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13" w:rsidRPr="00E9006F" w:rsidRDefault="000F3B13" w:rsidP="006F4F97">
      <w:pPr>
        <w:spacing w:after="0" w:line="240" w:lineRule="auto"/>
        <w:rPr>
          <w:rFonts w:ascii="Times New Roman" w:hAnsi="Times New Roman" w:cs="Arial"/>
          <w:b/>
          <w:sz w:val="20"/>
          <w:szCs w:val="20"/>
        </w:rPr>
      </w:pPr>
    </w:p>
    <w:p w:rsidR="000F3B13" w:rsidRDefault="002C6402" w:rsidP="006F4F97">
      <w:pPr>
        <w:spacing w:after="0" w:line="240" w:lineRule="auto"/>
        <w:jc w:val="center"/>
        <w:rPr>
          <w:rFonts w:ascii="Times New Roman" w:hAnsi="Times New Roman" w:cs="Arial"/>
          <w:b/>
          <w:sz w:val="20"/>
          <w:szCs w:val="20"/>
        </w:rPr>
      </w:pPr>
      <w:r w:rsidRPr="002C6402">
        <w:rPr>
          <w:rFonts w:ascii="Times New Roman" w:hAnsi="Times New Roman" w:cs="Arial"/>
          <w:b/>
          <w:sz w:val="20"/>
          <w:szCs w:val="20"/>
        </w:rPr>
        <w:t xml:space="preserve">ISBU </w:t>
      </w:r>
      <w:r w:rsidR="00B5546D">
        <w:rPr>
          <w:rFonts w:ascii="Times New Roman" w:hAnsi="Times New Roman" w:cs="Arial"/>
          <w:b/>
          <w:sz w:val="20"/>
          <w:szCs w:val="20"/>
        </w:rPr>
        <w:t>3451</w:t>
      </w:r>
      <w:r w:rsidR="00B930EA">
        <w:rPr>
          <w:rFonts w:ascii="Times New Roman" w:hAnsi="Times New Roman" w:cs="Arial"/>
          <w:b/>
          <w:sz w:val="20"/>
          <w:szCs w:val="20"/>
        </w:rPr>
        <w:t>-</w:t>
      </w:r>
      <w:r w:rsidR="0063317B">
        <w:rPr>
          <w:rFonts w:ascii="Times New Roman" w:hAnsi="Times New Roman" w:cs="Arial"/>
          <w:b/>
          <w:sz w:val="20"/>
          <w:szCs w:val="20"/>
        </w:rPr>
        <w:t>2</w:t>
      </w:r>
      <w:r w:rsidR="00B930EA">
        <w:rPr>
          <w:rFonts w:ascii="Times New Roman" w:hAnsi="Times New Roman" w:cs="Arial"/>
          <w:b/>
          <w:sz w:val="20"/>
          <w:szCs w:val="20"/>
        </w:rPr>
        <w:t>01</w:t>
      </w:r>
      <w:r w:rsidRPr="002C6402">
        <w:rPr>
          <w:rFonts w:ascii="Times New Roman" w:hAnsi="Times New Roman" w:cs="Arial"/>
          <w:b/>
          <w:sz w:val="20"/>
          <w:szCs w:val="20"/>
        </w:rPr>
        <w:t xml:space="preserve"> </w:t>
      </w:r>
      <w:r w:rsidR="001C68DC">
        <w:rPr>
          <w:rFonts w:ascii="Times New Roman" w:hAnsi="Times New Roman" w:cs="Arial"/>
          <w:b/>
          <w:sz w:val="20"/>
          <w:szCs w:val="20"/>
        </w:rPr>
        <w:t xml:space="preserve">Fundamentals of Marketing </w:t>
      </w:r>
      <w:r w:rsidR="00763A4E">
        <w:rPr>
          <w:rFonts w:ascii="Times New Roman" w:hAnsi="Times New Roman" w:cs="Arial"/>
          <w:b/>
          <w:sz w:val="20"/>
          <w:szCs w:val="20"/>
        </w:rPr>
        <w:t>Syllabus</w:t>
      </w:r>
    </w:p>
    <w:p w:rsidR="002E1312" w:rsidRDefault="002E1312" w:rsidP="006F4F97">
      <w:pPr>
        <w:spacing w:after="0" w:line="240" w:lineRule="auto"/>
        <w:jc w:val="center"/>
        <w:rPr>
          <w:rFonts w:ascii="Times New Roman" w:hAnsi="Times New Roman" w:cs="Arial"/>
          <w:b/>
          <w:sz w:val="20"/>
          <w:szCs w:val="20"/>
        </w:rPr>
      </w:pPr>
    </w:p>
    <w:p w:rsidR="007E1B85" w:rsidRPr="00E9006F" w:rsidRDefault="007E1B85" w:rsidP="006F4F97">
      <w:pPr>
        <w:spacing w:after="0" w:line="240" w:lineRule="auto"/>
        <w:rPr>
          <w:rFonts w:ascii="Times New Roman" w:hAnsi="Times New Roman" w:cs="Arial"/>
          <w:b/>
          <w:sz w:val="20"/>
          <w:szCs w:val="20"/>
        </w:rPr>
      </w:pPr>
      <w:r w:rsidRPr="00E9006F">
        <w:rPr>
          <w:rFonts w:ascii="Times New Roman" w:hAnsi="Times New Roman" w:cs="Arial"/>
          <w:b/>
          <w:sz w:val="20"/>
          <w:szCs w:val="20"/>
        </w:rPr>
        <w:t xml:space="preserve">Instructor Name and </w:t>
      </w:r>
      <w:proofErr w:type="spellStart"/>
      <w:r w:rsidRPr="00E9006F">
        <w:rPr>
          <w:rFonts w:ascii="Times New Roman" w:hAnsi="Times New Roman" w:cs="Arial"/>
          <w:b/>
          <w:sz w:val="20"/>
          <w:szCs w:val="20"/>
        </w:rPr>
        <w:t>UVa</w:t>
      </w:r>
      <w:proofErr w:type="spellEnd"/>
      <w:r>
        <w:rPr>
          <w:rFonts w:ascii="Times New Roman" w:hAnsi="Times New Roman" w:cs="Arial"/>
          <w:b/>
          <w:sz w:val="20"/>
          <w:szCs w:val="20"/>
        </w:rPr>
        <w:t xml:space="preserve"> </w:t>
      </w:r>
      <w:r w:rsidRPr="00E9006F">
        <w:rPr>
          <w:rFonts w:ascii="Times New Roman" w:hAnsi="Times New Roman" w:cs="Arial"/>
          <w:b/>
          <w:sz w:val="20"/>
          <w:szCs w:val="20"/>
        </w:rPr>
        <w:t>Email Contact Information:</w:t>
      </w:r>
    </w:p>
    <w:p w:rsidR="007E1B85" w:rsidRPr="002C6402" w:rsidRDefault="007E1B85" w:rsidP="006F4F97">
      <w:pPr>
        <w:spacing w:after="0" w:line="240" w:lineRule="auto"/>
        <w:rPr>
          <w:rFonts w:ascii="Times New Roman" w:hAnsi="Times New Roman" w:cs="Arial"/>
          <w:sz w:val="18"/>
          <w:szCs w:val="18"/>
        </w:rPr>
      </w:pPr>
      <w:r w:rsidRPr="002C6402">
        <w:rPr>
          <w:rFonts w:ascii="Times New Roman" w:hAnsi="Times New Roman" w:cs="Arial"/>
          <w:sz w:val="18"/>
          <w:szCs w:val="18"/>
        </w:rPr>
        <w:t>Bobby G. Beamer, Adjunct Professor</w:t>
      </w:r>
    </w:p>
    <w:p w:rsidR="007E1B85" w:rsidRPr="007E1B85" w:rsidRDefault="007E1B85" w:rsidP="006F4F97">
      <w:pPr>
        <w:spacing w:after="0" w:line="240" w:lineRule="auto"/>
        <w:rPr>
          <w:rFonts w:ascii="Times New Roman" w:hAnsi="Times New Roman" w:cs="Arial"/>
          <w:sz w:val="18"/>
          <w:szCs w:val="18"/>
        </w:rPr>
      </w:pPr>
      <w:r w:rsidRPr="002C6402">
        <w:rPr>
          <w:rFonts w:ascii="Times New Roman" w:hAnsi="Times New Roman" w:cs="Arial"/>
          <w:sz w:val="18"/>
          <w:szCs w:val="18"/>
        </w:rPr>
        <w:t xml:space="preserve">Email: </w:t>
      </w:r>
      <w:hyperlink r:id="rId9" w:history="1">
        <w:r w:rsidR="007B6D76" w:rsidRPr="001A317F">
          <w:rPr>
            <w:rStyle w:val="Hyperlink"/>
            <w:rFonts w:ascii="Times New Roman" w:hAnsi="Times New Roman" w:cs="Arial"/>
            <w:sz w:val="18"/>
            <w:szCs w:val="18"/>
          </w:rPr>
          <w:t>bgb6f@virginia.edu</w:t>
        </w:r>
      </w:hyperlink>
      <w:r w:rsidR="007B6D76">
        <w:rPr>
          <w:rFonts w:ascii="Times New Roman" w:hAnsi="Times New Roman" w:cs="Arial"/>
          <w:sz w:val="18"/>
          <w:szCs w:val="18"/>
        </w:rPr>
        <w:t xml:space="preserve">, </w:t>
      </w:r>
      <w:r w:rsidRPr="002C6402">
        <w:rPr>
          <w:rFonts w:ascii="Times New Roman" w:hAnsi="Times New Roman" w:cs="Arial"/>
          <w:sz w:val="18"/>
          <w:szCs w:val="18"/>
        </w:rPr>
        <w:t>Phone: 434-989-5191</w:t>
      </w:r>
    </w:p>
    <w:p w:rsidR="007E1B85" w:rsidRPr="00E9006F" w:rsidRDefault="007E1B85" w:rsidP="006F4F97">
      <w:pPr>
        <w:spacing w:after="0" w:line="240" w:lineRule="auto"/>
        <w:jc w:val="center"/>
        <w:rPr>
          <w:rFonts w:ascii="Times New Roman" w:hAnsi="Times New Roman" w:cs="Arial"/>
          <w:b/>
          <w:sz w:val="20"/>
          <w:szCs w:val="20"/>
        </w:rPr>
      </w:pPr>
    </w:p>
    <w:p w:rsidR="002E1312" w:rsidRDefault="00B5546D" w:rsidP="006F4F97">
      <w:pPr>
        <w:spacing w:after="0" w:line="240" w:lineRule="auto"/>
        <w:rPr>
          <w:rFonts w:ascii="Times New Roman" w:hAnsi="Times New Roman" w:cs="Arial"/>
          <w:b/>
          <w:sz w:val="20"/>
          <w:szCs w:val="20"/>
        </w:rPr>
      </w:pPr>
      <w:r w:rsidRPr="00B5546D">
        <w:rPr>
          <w:rFonts w:ascii="Times New Roman" w:hAnsi="Times New Roman" w:cs="Arial"/>
          <w:b/>
          <w:sz w:val="20"/>
          <w:szCs w:val="20"/>
        </w:rPr>
        <w:t>17 January 201</w:t>
      </w:r>
      <w:r w:rsidR="0063317B">
        <w:rPr>
          <w:rFonts w:ascii="Times New Roman" w:hAnsi="Times New Roman" w:cs="Arial"/>
          <w:b/>
          <w:sz w:val="20"/>
          <w:szCs w:val="20"/>
        </w:rPr>
        <w:t>4</w:t>
      </w:r>
      <w:r w:rsidRPr="00B5546D">
        <w:rPr>
          <w:rFonts w:ascii="Times New Roman" w:hAnsi="Times New Roman" w:cs="Arial"/>
          <w:b/>
          <w:sz w:val="20"/>
          <w:szCs w:val="20"/>
        </w:rPr>
        <w:t xml:space="preserve"> through 25 April 201</w:t>
      </w:r>
      <w:r w:rsidR="0063317B">
        <w:rPr>
          <w:rFonts w:ascii="Times New Roman" w:hAnsi="Times New Roman" w:cs="Arial"/>
          <w:b/>
          <w:sz w:val="20"/>
          <w:szCs w:val="20"/>
        </w:rPr>
        <w:t>4</w:t>
      </w:r>
      <w:r w:rsidRPr="00B5546D">
        <w:rPr>
          <w:rFonts w:ascii="Times New Roman" w:hAnsi="Times New Roman" w:cs="Arial"/>
          <w:b/>
          <w:sz w:val="20"/>
          <w:szCs w:val="20"/>
        </w:rPr>
        <w:t xml:space="preserve">, </w:t>
      </w:r>
      <w:r w:rsidR="0063317B">
        <w:rPr>
          <w:rFonts w:ascii="Times New Roman" w:hAnsi="Times New Roman" w:cs="Arial"/>
          <w:b/>
          <w:sz w:val="20"/>
          <w:szCs w:val="20"/>
        </w:rPr>
        <w:t>T</w:t>
      </w:r>
      <w:r w:rsidRPr="00B5546D">
        <w:rPr>
          <w:rFonts w:ascii="Times New Roman" w:hAnsi="Times New Roman" w:cs="Arial"/>
          <w:b/>
          <w:sz w:val="20"/>
          <w:szCs w:val="20"/>
        </w:rPr>
        <w:t>CC Campus</w:t>
      </w:r>
      <w:r w:rsidR="0063317B">
        <w:rPr>
          <w:rFonts w:ascii="Times New Roman" w:hAnsi="Times New Roman" w:cs="Arial"/>
          <w:b/>
          <w:sz w:val="20"/>
          <w:szCs w:val="20"/>
        </w:rPr>
        <w:t xml:space="preserve"> and Online</w:t>
      </w:r>
      <w:r w:rsidRPr="00B5546D">
        <w:rPr>
          <w:rFonts w:ascii="Times New Roman" w:hAnsi="Times New Roman" w:cs="Arial"/>
          <w:b/>
          <w:sz w:val="20"/>
          <w:szCs w:val="20"/>
        </w:rPr>
        <w:t>, TBD, Thursday 7:00 PM - 9:45 PM</w:t>
      </w:r>
    </w:p>
    <w:p w:rsidR="00B5546D" w:rsidRDefault="00B5546D" w:rsidP="006F4F97">
      <w:pPr>
        <w:spacing w:after="0" w:line="240" w:lineRule="auto"/>
        <w:rPr>
          <w:rFonts w:ascii="Times New Roman" w:hAnsi="Times New Roman" w:cs="Arial"/>
          <w:b/>
          <w:sz w:val="20"/>
          <w:szCs w:val="20"/>
        </w:rPr>
      </w:pPr>
    </w:p>
    <w:p w:rsidR="002777A1" w:rsidRPr="00E9006F" w:rsidRDefault="002777A1" w:rsidP="006F4F97">
      <w:pPr>
        <w:spacing w:after="0" w:line="240" w:lineRule="auto"/>
        <w:rPr>
          <w:rFonts w:ascii="Times New Roman" w:hAnsi="Times New Roman" w:cs="Arial"/>
          <w:b/>
          <w:sz w:val="20"/>
          <w:szCs w:val="20"/>
        </w:rPr>
      </w:pPr>
      <w:r w:rsidRPr="00E9006F">
        <w:rPr>
          <w:rFonts w:ascii="Times New Roman" w:hAnsi="Times New Roman" w:cs="Arial"/>
          <w:b/>
          <w:sz w:val="20"/>
          <w:szCs w:val="20"/>
        </w:rPr>
        <w:t>Class Description:</w:t>
      </w:r>
    </w:p>
    <w:p w:rsidR="00B5546D" w:rsidRPr="00B5546D" w:rsidRDefault="00B5546D" w:rsidP="00B5546D">
      <w:pPr>
        <w:spacing w:after="0" w:line="240" w:lineRule="auto"/>
        <w:rPr>
          <w:rFonts w:ascii="Times New Roman" w:hAnsi="Times New Roman" w:cs="Arial"/>
          <w:sz w:val="18"/>
          <w:szCs w:val="18"/>
        </w:rPr>
      </w:pPr>
      <w:r w:rsidRPr="00B5546D">
        <w:rPr>
          <w:rFonts w:ascii="Times New Roman" w:hAnsi="Times New Roman" w:cs="Arial"/>
          <w:sz w:val="18"/>
          <w:szCs w:val="18"/>
        </w:rPr>
        <w:t xml:space="preserve">Marketing is the art of placing goods and services before your intended customer. In practice, marketing is a dynamic function involving strategic decisions and precise planning. Determining consumer preferences, building a brand name, ensuring the right product placement, pricing your goods competitively, and reaching your target audience all come into play. </w:t>
      </w:r>
    </w:p>
    <w:p w:rsidR="00B5546D" w:rsidRPr="00B5546D" w:rsidRDefault="00B5546D" w:rsidP="00B5546D">
      <w:pPr>
        <w:spacing w:after="0" w:line="240" w:lineRule="auto"/>
        <w:rPr>
          <w:rFonts w:ascii="Times New Roman" w:hAnsi="Times New Roman" w:cs="Arial"/>
          <w:sz w:val="18"/>
          <w:szCs w:val="18"/>
        </w:rPr>
      </w:pPr>
    </w:p>
    <w:p w:rsidR="002777A1" w:rsidRDefault="00B5546D" w:rsidP="00B5546D">
      <w:pPr>
        <w:spacing w:after="0" w:line="240" w:lineRule="auto"/>
        <w:rPr>
          <w:rFonts w:ascii="Times New Roman" w:hAnsi="Times New Roman" w:cs="Arial"/>
          <w:sz w:val="18"/>
          <w:szCs w:val="18"/>
        </w:rPr>
      </w:pPr>
      <w:r w:rsidRPr="00B5546D">
        <w:rPr>
          <w:rFonts w:ascii="Times New Roman" w:hAnsi="Times New Roman" w:cs="Arial"/>
          <w:sz w:val="18"/>
          <w:szCs w:val="18"/>
        </w:rPr>
        <w:t xml:space="preserve">This course will focus on the business of marketing in both for-profit and not-for-profit enterprises. Instruction will take you through the stages of the marketing cycle from initial planning through consumer purchase. Topics include understanding client behavior, common marketing </w:t>
      </w:r>
      <w:proofErr w:type="gramStart"/>
      <w:r w:rsidRPr="00B5546D">
        <w:rPr>
          <w:rFonts w:ascii="Times New Roman" w:hAnsi="Times New Roman" w:cs="Arial"/>
          <w:sz w:val="18"/>
          <w:szCs w:val="18"/>
        </w:rPr>
        <w:t>practices,</w:t>
      </w:r>
      <w:proofErr w:type="gramEnd"/>
      <w:r w:rsidRPr="00B5546D">
        <w:rPr>
          <w:rFonts w:ascii="Times New Roman" w:hAnsi="Times New Roman" w:cs="Arial"/>
          <w:sz w:val="18"/>
          <w:szCs w:val="18"/>
        </w:rPr>
        <w:t xml:space="preserve"> environmental factors that affect purchasing decisions, ethical issues, and global relations in marketing</w:t>
      </w:r>
    </w:p>
    <w:p w:rsidR="00B5546D" w:rsidRPr="00E9006F" w:rsidRDefault="00B5546D" w:rsidP="00B5546D">
      <w:pPr>
        <w:spacing w:after="0" w:line="240" w:lineRule="auto"/>
        <w:rPr>
          <w:rFonts w:ascii="Times New Roman" w:hAnsi="Times New Roman" w:cs="Arial"/>
          <w:sz w:val="18"/>
          <w:szCs w:val="18"/>
        </w:rPr>
      </w:pPr>
    </w:p>
    <w:p w:rsidR="002777A1" w:rsidRPr="00E9006F" w:rsidRDefault="002777A1" w:rsidP="006F4F97">
      <w:pPr>
        <w:spacing w:after="0" w:line="240" w:lineRule="auto"/>
        <w:rPr>
          <w:rFonts w:ascii="Times New Roman" w:hAnsi="Times New Roman" w:cs="Arial"/>
          <w:b/>
          <w:sz w:val="20"/>
          <w:szCs w:val="20"/>
        </w:rPr>
      </w:pPr>
      <w:r w:rsidRPr="00E9006F">
        <w:rPr>
          <w:rFonts w:ascii="Times New Roman" w:hAnsi="Times New Roman" w:cs="Arial"/>
          <w:b/>
          <w:sz w:val="20"/>
          <w:szCs w:val="20"/>
        </w:rPr>
        <w:t>Learning Outcomes:</w:t>
      </w:r>
    </w:p>
    <w:p w:rsidR="00B5546D" w:rsidRPr="00B5546D" w:rsidRDefault="00B5546D" w:rsidP="00B5546D">
      <w:pPr>
        <w:spacing w:after="0" w:line="240" w:lineRule="auto"/>
        <w:rPr>
          <w:rFonts w:ascii="Times New Roman" w:hAnsi="Times New Roman" w:cs="Arial"/>
          <w:sz w:val="18"/>
          <w:szCs w:val="18"/>
        </w:rPr>
      </w:pPr>
      <w:r w:rsidRPr="00B5546D">
        <w:rPr>
          <w:rFonts w:ascii="Times New Roman" w:hAnsi="Times New Roman" w:cs="Arial"/>
          <w:sz w:val="18"/>
          <w:szCs w:val="18"/>
        </w:rPr>
        <w:t>Upon completion of this course, students will be able to:</w:t>
      </w:r>
    </w:p>
    <w:p w:rsidR="00B5546D" w:rsidRPr="00B5546D"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Describe the strategic marketing process</w:t>
      </w:r>
    </w:p>
    <w:p w:rsidR="00B5546D" w:rsidRPr="00B5546D"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Explain the factors that influence consumer decisions and buying behavior</w:t>
      </w:r>
    </w:p>
    <w:p w:rsidR="00B5546D" w:rsidRPr="00B5546D"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Describe the process of market segmentation and targeting</w:t>
      </w:r>
    </w:p>
    <w:p w:rsidR="00B5546D" w:rsidRPr="00B5546D"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Explain the processes of product development, introduction, and positioning</w:t>
      </w:r>
    </w:p>
    <w:p w:rsidR="00B5546D" w:rsidRPr="00B5546D"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 xml:space="preserve">Discuss pricing strategies </w:t>
      </w:r>
    </w:p>
    <w:p w:rsidR="00B5546D" w:rsidRPr="00B5546D"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Describe the different marketing channels</w:t>
      </w:r>
    </w:p>
    <w:p w:rsidR="002777A1" w:rsidRPr="002C6402" w:rsidRDefault="00B5546D" w:rsidP="00B5546D">
      <w:pPr>
        <w:pStyle w:val="ListParagraph"/>
        <w:numPr>
          <w:ilvl w:val="0"/>
          <w:numId w:val="10"/>
        </w:numPr>
        <w:spacing w:after="0" w:line="240" w:lineRule="auto"/>
        <w:rPr>
          <w:rFonts w:ascii="Times New Roman" w:hAnsi="Times New Roman" w:cs="Arial"/>
          <w:sz w:val="18"/>
          <w:szCs w:val="18"/>
        </w:rPr>
      </w:pPr>
      <w:r w:rsidRPr="00B5546D">
        <w:rPr>
          <w:rFonts w:ascii="Times New Roman" w:hAnsi="Times New Roman" w:cs="Arial"/>
          <w:sz w:val="18"/>
          <w:szCs w:val="18"/>
        </w:rPr>
        <w:t>Describe the methods used to promote products to different markets</w:t>
      </w:r>
      <w:r w:rsidR="002C6402" w:rsidRPr="002C6402">
        <w:rPr>
          <w:rFonts w:ascii="Times New Roman" w:hAnsi="Times New Roman" w:cs="Arial"/>
          <w:sz w:val="18"/>
          <w:szCs w:val="18"/>
        </w:rPr>
        <w:t>.</w:t>
      </w:r>
    </w:p>
    <w:p w:rsidR="002777A1" w:rsidRDefault="002777A1" w:rsidP="006F4F97">
      <w:pPr>
        <w:spacing w:after="0" w:line="240" w:lineRule="auto"/>
        <w:rPr>
          <w:rFonts w:ascii="Times New Roman" w:hAnsi="Times New Roman" w:cs="Arial"/>
          <w:sz w:val="18"/>
          <w:szCs w:val="18"/>
        </w:rPr>
      </w:pPr>
    </w:p>
    <w:p w:rsidR="007E1B85" w:rsidRPr="00E9006F" w:rsidRDefault="007E1B85" w:rsidP="006F4F97">
      <w:pPr>
        <w:spacing w:after="0" w:line="240" w:lineRule="auto"/>
        <w:rPr>
          <w:rFonts w:ascii="Times New Roman" w:hAnsi="Times New Roman" w:cs="Arial"/>
          <w:b/>
          <w:sz w:val="20"/>
          <w:szCs w:val="20"/>
        </w:rPr>
      </w:pPr>
      <w:r w:rsidRPr="00E9006F">
        <w:rPr>
          <w:rFonts w:ascii="Times New Roman" w:hAnsi="Times New Roman" w:cs="Arial"/>
          <w:b/>
          <w:sz w:val="20"/>
          <w:szCs w:val="20"/>
        </w:rPr>
        <w:t>Required Text (include ISBN, specific edition)</w:t>
      </w:r>
    </w:p>
    <w:p w:rsidR="00B5546D" w:rsidRPr="00B5546D" w:rsidRDefault="00B5546D" w:rsidP="00B5546D">
      <w:pPr>
        <w:spacing w:after="0" w:line="240" w:lineRule="auto"/>
        <w:rPr>
          <w:rFonts w:ascii="Times New Roman" w:hAnsi="Times New Roman" w:cs="Arial"/>
          <w:sz w:val="18"/>
          <w:szCs w:val="18"/>
        </w:rPr>
      </w:pPr>
      <w:r w:rsidRPr="00B5546D">
        <w:rPr>
          <w:rFonts w:ascii="Times New Roman" w:hAnsi="Times New Roman" w:cs="Arial"/>
          <w:sz w:val="18"/>
          <w:szCs w:val="18"/>
        </w:rPr>
        <w:t xml:space="preserve">The required materials for the course are: </w:t>
      </w:r>
    </w:p>
    <w:p w:rsidR="0063317B" w:rsidRDefault="00B5546D" w:rsidP="00B1107B">
      <w:pPr>
        <w:spacing w:after="0" w:line="240" w:lineRule="auto"/>
        <w:ind w:left="360" w:hanging="360"/>
        <w:rPr>
          <w:rFonts w:ascii="Times New Roman" w:hAnsi="Times New Roman" w:cs="Arial"/>
          <w:sz w:val="18"/>
          <w:szCs w:val="18"/>
        </w:rPr>
      </w:pPr>
      <w:r w:rsidRPr="00B5546D">
        <w:rPr>
          <w:rFonts w:ascii="Times New Roman" w:hAnsi="Times New Roman" w:cs="Arial"/>
          <w:sz w:val="18"/>
          <w:szCs w:val="18"/>
        </w:rPr>
        <w:t>•</w:t>
      </w:r>
      <w:r w:rsidRPr="00B5546D">
        <w:rPr>
          <w:rFonts w:ascii="Times New Roman" w:hAnsi="Times New Roman" w:cs="Arial"/>
          <w:sz w:val="18"/>
          <w:szCs w:val="18"/>
        </w:rPr>
        <w:tab/>
      </w:r>
      <w:r w:rsidR="0063317B" w:rsidRPr="00B5546D">
        <w:rPr>
          <w:rFonts w:ascii="Times New Roman" w:hAnsi="Times New Roman" w:cs="Arial"/>
          <w:sz w:val="18"/>
          <w:szCs w:val="18"/>
        </w:rPr>
        <w:t>Gary Armstrong and Philip Kotler Marketing: An Introduction 1</w:t>
      </w:r>
      <w:r w:rsidR="0063317B">
        <w:rPr>
          <w:rFonts w:ascii="Times New Roman" w:hAnsi="Times New Roman" w:cs="Arial"/>
          <w:sz w:val="18"/>
          <w:szCs w:val="18"/>
        </w:rPr>
        <w:t>1</w:t>
      </w:r>
      <w:r w:rsidR="0063317B" w:rsidRPr="00B5546D">
        <w:rPr>
          <w:rFonts w:ascii="Times New Roman" w:hAnsi="Times New Roman" w:cs="Arial"/>
          <w:sz w:val="18"/>
          <w:szCs w:val="18"/>
        </w:rPr>
        <w:t>/E (New Jersey: Pearson Prentice Hall, 201</w:t>
      </w:r>
      <w:r w:rsidR="0063317B">
        <w:rPr>
          <w:rFonts w:ascii="Times New Roman" w:hAnsi="Times New Roman" w:cs="Arial"/>
          <w:sz w:val="18"/>
          <w:szCs w:val="18"/>
        </w:rPr>
        <w:t>3</w:t>
      </w:r>
      <w:r w:rsidR="0063317B" w:rsidRPr="00B5546D">
        <w:rPr>
          <w:rFonts w:ascii="Times New Roman" w:hAnsi="Times New Roman" w:cs="Arial"/>
          <w:sz w:val="18"/>
          <w:szCs w:val="18"/>
        </w:rPr>
        <w:t xml:space="preserve">) </w:t>
      </w:r>
      <w:r w:rsidR="0063317B">
        <w:rPr>
          <w:rFonts w:ascii="Times New Roman" w:hAnsi="Times New Roman" w:cs="Arial"/>
          <w:sz w:val="18"/>
          <w:szCs w:val="18"/>
        </w:rPr>
        <w:br/>
      </w:r>
      <w:r w:rsidR="0063317B" w:rsidRPr="006756AC">
        <w:rPr>
          <w:rFonts w:ascii="Times New Roman" w:hAnsi="Times New Roman" w:cs="Arial"/>
          <w:sz w:val="18"/>
          <w:szCs w:val="18"/>
        </w:rPr>
        <w:t xml:space="preserve">ISBN-10: </w:t>
      </w:r>
      <w:r w:rsidR="0031634E" w:rsidRPr="0031634E">
        <w:rPr>
          <w:rFonts w:ascii="Times New Roman" w:hAnsi="Times New Roman" w:cs="Arial"/>
          <w:sz w:val="18"/>
          <w:szCs w:val="18"/>
        </w:rPr>
        <w:t>0-13-274403-1</w:t>
      </w:r>
      <w:bookmarkStart w:id="0" w:name="_GoBack"/>
      <w:bookmarkEnd w:id="0"/>
      <w:r w:rsidR="0063317B" w:rsidRPr="006756AC">
        <w:rPr>
          <w:rFonts w:ascii="Times New Roman" w:hAnsi="Times New Roman" w:cs="Arial"/>
          <w:sz w:val="18"/>
          <w:szCs w:val="18"/>
        </w:rPr>
        <w:t xml:space="preserve"> • ISBN-13: </w:t>
      </w:r>
      <w:r w:rsidR="0031634E" w:rsidRPr="0031634E">
        <w:rPr>
          <w:rFonts w:ascii="Times New Roman" w:hAnsi="Times New Roman" w:cs="Arial"/>
          <w:sz w:val="18"/>
          <w:szCs w:val="18"/>
        </w:rPr>
        <w:t>978-0-13-274403-4</w:t>
      </w:r>
    </w:p>
    <w:p w:rsidR="00B5546D" w:rsidRPr="00B5546D" w:rsidRDefault="00B5546D" w:rsidP="00B1107B">
      <w:pPr>
        <w:spacing w:after="0" w:line="240" w:lineRule="auto"/>
        <w:ind w:left="360" w:hanging="360"/>
        <w:rPr>
          <w:rFonts w:ascii="Times New Roman" w:hAnsi="Times New Roman" w:cs="Arial"/>
          <w:sz w:val="18"/>
          <w:szCs w:val="18"/>
        </w:rPr>
      </w:pPr>
      <w:r w:rsidRPr="00B5546D">
        <w:rPr>
          <w:rFonts w:ascii="Times New Roman" w:hAnsi="Times New Roman" w:cs="Arial"/>
          <w:sz w:val="18"/>
          <w:szCs w:val="18"/>
        </w:rPr>
        <w:t>•</w:t>
      </w:r>
      <w:r w:rsidRPr="00B5546D">
        <w:rPr>
          <w:rFonts w:ascii="Times New Roman" w:hAnsi="Times New Roman" w:cs="Arial"/>
          <w:sz w:val="18"/>
          <w:szCs w:val="18"/>
        </w:rPr>
        <w:tab/>
        <w:t>Marketplace Online Simulation, Innovative Learning Solutions, Inc.</w:t>
      </w:r>
    </w:p>
    <w:p w:rsidR="007E1B85" w:rsidRDefault="00B5546D" w:rsidP="00B1107B">
      <w:pPr>
        <w:spacing w:after="0" w:line="240" w:lineRule="auto"/>
        <w:ind w:left="360" w:hanging="360"/>
        <w:rPr>
          <w:rFonts w:ascii="Times New Roman" w:hAnsi="Times New Roman" w:cs="Arial"/>
          <w:sz w:val="18"/>
          <w:szCs w:val="18"/>
        </w:rPr>
      </w:pPr>
      <w:r w:rsidRPr="00B5546D">
        <w:rPr>
          <w:rFonts w:ascii="Times New Roman" w:hAnsi="Times New Roman" w:cs="Arial"/>
          <w:sz w:val="18"/>
          <w:szCs w:val="18"/>
        </w:rPr>
        <w:t>•</w:t>
      </w:r>
      <w:r w:rsidRPr="00B5546D">
        <w:rPr>
          <w:rFonts w:ascii="Times New Roman" w:hAnsi="Times New Roman" w:cs="Arial"/>
          <w:sz w:val="18"/>
          <w:szCs w:val="18"/>
        </w:rPr>
        <w:tab/>
        <w:t xml:space="preserve">Supplemental materials to be distributed in class or available on </w:t>
      </w:r>
      <w:proofErr w:type="spellStart"/>
      <w:r w:rsidRPr="00B5546D">
        <w:rPr>
          <w:rFonts w:ascii="Times New Roman" w:hAnsi="Times New Roman" w:cs="Arial"/>
          <w:sz w:val="18"/>
          <w:szCs w:val="18"/>
        </w:rPr>
        <w:t>Collab</w:t>
      </w:r>
      <w:proofErr w:type="spellEnd"/>
    </w:p>
    <w:p w:rsidR="00B5546D" w:rsidRPr="00E9006F" w:rsidRDefault="00B5546D" w:rsidP="00B5546D">
      <w:pPr>
        <w:spacing w:after="0" w:line="240" w:lineRule="auto"/>
        <w:rPr>
          <w:rFonts w:ascii="Times New Roman" w:hAnsi="Times New Roman" w:cs="Arial"/>
          <w:sz w:val="18"/>
          <w:szCs w:val="18"/>
        </w:rPr>
      </w:pPr>
    </w:p>
    <w:p w:rsidR="00B91D3E" w:rsidRPr="00E9006F" w:rsidRDefault="00B91D3E" w:rsidP="006F4F97">
      <w:pPr>
        <w:spacing w:after="0" w:line="240" w:lineRule="auto"/>
        <w:rPr>
          <w:rFonts w:ascii="Times New Roman" w:hAnsi="Times New Roman" w:cs="Arial"/>
          <w:b/>
          <w:sz w:val="20"/>
          <w:szCs w:val="20"/>
        </w:rPr>
      </w:pPr>
      <w:r w:rsidRPr="00E9006F">
        <w:rPr>
          <w:rFonts w:ascii="Times New Roman" w:hAnsi="Times New Roman" w:cs="Arial"/>
          <w:b/>
          <w:sz w:val="20"/>
          <w:szCs w:val="20"/>
        </w:rPr>
        <w:t xml:space="preserve">Assessment Components: </w:t>
      </w:r>
    </w:p>
    <w:p w:rsidR="00B91D3E" w:rsidRDefault="00B1107B" w:rsidP="006F4F97">
      <w:pPr>
        <w:tabs>
          <w:tab w:val="left" w:pos="90"/>
          <w:tab w:val="left" w:pos="180"/>
          <w:tab w:val="left" w:pos="360"/>
          <w:tab w:val="left" w:pos="2790"/>
          <w:tab w:val="left" w:pos="3330"/>
        </w:tabs>
        <w:spacing w:after="0" w:line="240" w:lineRule="auto"/>
        <w:rPr>
          <w:rFonts w:ascii="Times New Roman" w:hAnsi="Times New Roman" w:cs="Arial"/>
          <w:b/>
          <w:sz w:val="18"/>
          <w:szCs w:val="18"/>
        </w:rPr>
      </w:pPr>
      <w:r>
        <w:rPr>
          <w:rFonts w:ascii="Times New Roman" w:hAnsi="Times New Roman" w:cs="Arial"/>
          <w:b/>
          <w:sz w:val="18"/>
          <w:szCs w:val="18"/>
        </w:rPr>
        <w:t>Exams (2)</w:t>
      </w:r>
      <w:r>
        <w:rPr>
          <w:rFonts w:ascii="Times New Roman" w:hAnsi="Times New Roman" w:cs="Arial"/>
          <w:b/>
          <w:sz w:val="18"/>
          <w:szCs w:val="18"/>
        </w:rPr>
        <w:tab/>
      </w:r>
      <w:r>
        <w:rPr>
          <w:rFonts w:ascii="Times New Roman" w:hAnsi="Times New Roman" w:cs="Arial"/>
          <w:b/>
          <w:sz w:val="18"/>
          <w:szCs w:val="18"/>
        </w:rPr>
        <w:tab/>
        <w:t>40%</w:t>
      </w:r>
    </w:p>
    <w:p w:rsidR="00B1107B" w:rsidRDefault="00B1107B" w:rsidP="006F4F97">
      <w:pPr>
        <w:tabs>
          <w:tab w:val="left" w:pos="90"/>
          <w:tab w:val="left" w:pos="180"/>
          <w:tab w:val="left" w:pos="360"/>
          <w:tab w:val="left" w:pos="2790"/>
          <w:tab w:val="left" w:pos="3330"/>
        </w:tabs>
        <w:spacing w:after="0" w:line="240" w:lineRule="auto"/>
        <w:rPr>
          <w:rFonts w:ascii="Times New Roman" w:hAnsi="Times New Roman" w:cs="Arial"/>
          <w:b/>
          <w:sz w:val="18"/>
          <w:szCs w:val="18"/>
        </w:rPr>
      </w:pPr>
      <w:r>
        <w:rPr>
          <w:rFonts w:ascii="Times New Roman" w:hAnsi="Times New Roman" w:cs="Arial"/>
          <w:b/>
          <w:sz w:val="18"/>
          <w:szCs w:val="18"/>
        </w:rPr>
        <w:t>Simulation</w:t>
      </w:r>
      <w:r>
        <w:rPr>
          <w:rFonts w:ascii="Times New Roman" w:hAnsi="Times New Roman" w:cs="Arial"/>
          <w:b/>
          <w:sz w:val="18"/>
          <w:szCs w:val="18"/>
        </w:rPr>
        <w:tab/>
      </w:r>
      <w:r>
        <w:rPr>
          <w:rFonts w:ascii="Times New Roman" w:hAnsi="Times New Roman" w:cs="Arial"/>
          <w:b/>
          <w:sz w:val="18"/>
          <w:szCs w:val="18"/>
        </w:rPr>
        <w:tab/>
        <w:t>40%</w:t>
      </w:r>
    </w:p>
    <w:p w:rsidR="00B1107B" w:rsidRPr="00B1107B" w:rsidRDefault="00B1107B" w:rsidP="006F4F97">
      <w:pPr>
        <w:tabs>
          <w:tab w:val="left" w:pos="90"/>
          <w:tab w:val="left" w:pos="180"/>
          <w:tab w:val="left" w:pos="360"/>
          <w:tab w:val="left" w:pos="2790"/>
          <w:tab w:val="left" w:pos="3330"/>
        </w:tabs>
        <w:spacing w:after="0" w:line="240" w:lineRule="auto"/>
        <w:rPr>
          <w:rFonts w:ascii="Times New Roman" w:hAnsi="Times New Roman" w:cs="Arial"/>
          <w:sz w:val="18"/>
          <w:szCs w:val="18"/>
        </w:rPr>
      </w:pPr>
      <w:r>
        <w:rPr>
          <w:rFonts w:ascii="Times New Roman" w:hAnsi="Times New Roman" w:cs="Arial"/>
          <w:b/>
          <w:sz w:val="18"/>
          <w:szCs w:val="18"/>
        </w:rPr>
        <w:tab/>
      </w:r>
      <w:r>
        <w:rPr>
          <w:rFonts w:ascii="Times New Roman" w:hAnsi="Times New Roman" w:cs="Arial"/>
          <w:b/>
          <w:sz w:val="18"/>
          <w:szCs w:val="18"/>
        </w:rPr>
        <w:tab/>
      </w:r>
      <w:r w:rsidRPr="00B1107B">
        <w:rPr>
          <w:rFonts w:ascii="Times New Roman" w:hAnsi="Times New Roman" w:cs="Arial"/>
          <w:sz w:val="18"/>
          <w:szCs w:val="18"/>
        </w:rPr>
        <w:t>Assignments</w:t>
      </w:r>
      <w:r w:rsidRPr="00B1107B">
        <w:rPr>
          <w:rFonts w:ascii="Times New Roman" w:hAnsi="Times New Roman" w:cs="Arial"/>
          <w:sz w:val="18"/>
          <w:szCs w:val="18"/>
        </w:rPr>
        <w:tab/>
      </w:r>
      <w:r>
        <w:rPr>
          <w:rFonts w:ascii="Times New Roman" w:hAnsi="Times New Roman" w:cs="Arial"/>
          <w:sz w:val="18"/>
          <w:szCs w:val="18"/>
        </w:rPr>
        <w:t>3</w:t>
      </w:r>
      <w:r w:rsidRPr="00B1107B">
        <w:rPr>
          <w:rFonts w:ascii="Times New Roman" w:hAnsi="Times New Roman" w:cs="Arial"/>
          <w:sz w:val="18"/>
          <w:szCs w:val="18"/>
        </w:rPr>
        <w:t>0%</w:t>
      </w:r>
    </w:p>
    <w:p w:rsidR="00B1107B" w:rsidRPr="00B1107B" w:rsidRDefault="00B1107B" w:rsidP="006F4F97">
      <w:pPr>
        <w:tabs>
          <w:tab w:val="left" w:pos="90"/>
          <w:tab w:val="left" w:pos="180"/>
          <w:tab w:val="left" w:pos="360"/>
          <w:tab w:val="left" w:pos="2790"/>
          <w:tab w:val="left" w:pos="3330"/>
        </w:tabs>
        <w:spacing w:after="0" w:line="240" w:lineRule="auto"/>
        <w:rPr>
          <w:rFonts w:ascii="Times New Roman" w:hAnsi="Times New Roman" w:cs="Arial"/>
          <w:sz w:val="18"/>
          <w:szCs w:val="18"/>
        </w:rPr>
      </w:pPr>
      <w:r w:rsidRPr="00B1107B">
        <w:rPr>
          <w:rFonts w:ascii="Times New Roman" w:hAnsi="Times New Roman" w:cs="Arial"/>
          <w:sz w:val="18"/>
          <w:szCs w:val="18"/>
        </w:rPr>
        <w:tab/>
      </w:r>
      <w:r w:rsidRPr="00B1107B">
        <w:rPr>
          <w:rFonts w:ascii="Times New Roman" w:hAnsi="Times New Roman" w:cs="Arial"/>
          <w:sz w:val="18"/>
          <w:szCs w:val="18"/>
        </w:rPr>
        <w:tab/>
        <w:t>Performance</w:t>
      </w:r>
      <w:r w:rsidRPr="00B1107B">
        <w:rPr>
          <w:rFonts w:ascii="Times New Roman" w:hAnsi="Times New Roman" w:cs="Arial"/>
          <w:sz w:val="18"/>
          <w:szCs w:val="18"/>
        </w:rPr>
        <w:tab/>
        <w:t>10%</w:t>
      </w:r>
    </w:p>
    <w:p w:rsidR="00B91D3E" w:rsidRPr="005C56D3" w:rsidRDefault="00B1107B" w:rsidP="006F4F97">
      <w:pPr>
        <w:tabs>
          <w:tab w:val="left" w:pos="90"/>
          <w:tab w:val="left" w:pos="180"/>
          <w:tab w:val="left" w:pos="360"/>
          <w:tab w:val="left" w:pos="2790"/>
          <w:tab w:val="left" w:pos="3330"/>
        </w:tabs>
        <w:spacing w:after="0" w:line="240" w:lineRule="auto"/>
        <w:rPr>
          <w:rFonts w:ascii="Times New Roman" w:hAnsi="Times New Roman" w:cs="Arial"/>
          <w:b/>
          <w:sz w:val="18"/>
          <w:szCs w:val="18"/>
        </w:rPr>
      </w:pPr>
      <w:r>
        <w:rPr>
          <w:rFonts w:ascii="Times New Roman" w:hAnsi="Times New Roman" w:cs="Arial"/>
          <w:b/>
          <w:sz w:val="18"/>
          <w:szCs w:val="18"/>
        </w:rPr>
        <w:t>Additional</w:t>
      </w:r>
      <w:r w:rsidR="00B91D3E" w:rsidRPr="005C56D3">
        <w:rPr>
          <w:rFonts w:ascii="Times New Roman" w:hAnsi="Times New Roman" w:cs="Arial"/>
          <w:b/>
          <w:sz w:val="18"/>
          <w:szCs w:val="18"/>
        </w:rPr>
        <w:t xml:space="preserve"> Assignments</w:t>
      </w:r>
      <w:r>
        <w:rPr>
          <w:rFonts w:ascii="Times New Roman" w:hAnsi="Times New Roman" w:cs="Arial"/>
          <w:b/>
          <w:sz w:val="18"/>
          <w:szCs w:val="18"/>
        </w:rPr>
        <w:t xml:space="preserve"> &amp; Quizzes</w:t>
      </w:r>
      <w:r w:rsidR="00B91D3E" w:rsidRPr="005C56D3">
        <w:rPr>
          <w:rFonts w:ascii="Times New Roman" w:hAnsi="Times New Roman" w:cs="Arial"/>
          <w:b/>
          <w:sz w:val="18"/>
          <w:szCs w:val="18"/>
        </w:rPr>
        <w:tab/>
      </w:r>
      <w:r w:rsidR="00B91D3E" w:rsidRPr="005C56D3">
        <w:rPr>
          <w:rFonts w:ascii="Times New Roman" w:hAnsi="Times New Roman" w:cs="Arial"/>
          <w:b/>
          <w:sz w:val="18"/>
          <w:szCs w:val="18"/>
        </w:rPr>
        <w:tab/>
      </w:r>
      <w:r>
        <w:rPr>
          <w:rFonts w:ascii="Times New Roman" w:hAnsi="Times New Roman" w:cs="Arial"/>
          <w:b/>
          <w:sz w:val="18"/>
          <w:szCs w:val="18"/>
        </w:rPr>
        <w:t xml:space="preserve"> 5%</w:t>
      </w:r>
    </w:p>
    <w:p w:rsidR="00B91D3E" w:rsidRPr="005C56D3" w:rsidRDefault="00B91D3E" w:rsidP="00B1107B">
      <w:pPr>
        <w:tabs>
          <w:tab w:val="left" w:pos="180"/>
          <w:tab w:val="left" w:pos="360"/>
          <w:tab w:val="left" w:pos="2790"/>
          <w:tab w:val="left" w:pos="3330"/>
        </w:tabs>
        <w:spacing w:after="0" w:line="240" w:lineRule="auto"/>
        <w:rPr>
          <w:rFonts w:ascii="Times New Roman" w:hAnsi="Times New Roman" w:cs="Arial"/>
          <w:b/>
          <w:sz w:val="18"/>
          <w:szCs w:val="18"/>
          <w:u w:val="single"/>
        </w:rPr>
      </w:pPr>
      <w:r w:rsidRPr="005C56D3">
        <w:rPr>
          <w:rFonts w:ascii="Times New Roman" w:hAnsi="Times New Roman" w:cs="Arial"/>
          <w:b/>
          <w:sz w:val="18"/>
          <w:szCs w:val="18"/>
          <w:u w:val="single"/>
        </w:rPr>
        <w:t>Level and quality of participation</w:t>
      </w:r>
      <w:r w:rsidRPr="005C56D3">
        <w:rPr>
          <w:rFonts w:ascii="Times New Roman" w:hAnsi="Times New Roman" w:cs="Arial"/>
          <w:b/>
          <w:sz w:val="18"/>
          <w:szCs w:val="18"/>
          <w:u w:val="single"/>
        </w:rPr>
        <w:tab/>
      </w:r>
      <w:r w:rsidRPr="005C56D3">
        <w:rPr>
          <w:rFonts w:ascii="Times New Roman" w:hAnsi="Times New Roman" w:cs="Arial"/>
          <w:b/>
          <w:sz w:val="18"/>
          <w:szCs w:val="18"/>
          <w:u w:val="single"/>
        </w:rPr>
        <w:tab/>
        <w:t xml:space="preserve">15% </w:t>
      </w:r>
    </w:p>
    <w:p w:rsidR="00B91D3E" w:rsidRPr="005C56D3" w:rsidRDefault="00B91D3E" w:rsidP="006F4F97">
      <w:pPr>
        <w:tabs>
          <w:tab w:val="left" w:pos="90"/>
          <w:tab w:val="left" w:pos="180"/>
          <w:tab w:val="left" w:pos="360"/>
          <w:tab w:val="left" w:pos="2790"/>
          <w:tab w:val="left" w:pos="3330"/>
        </w:tabs>
        <w:spacing w:after="0" w:line="240" w:lineRule="auto"/>
        <w:rPr>
          <w:rFonts w:ascii="Times New Roman" w:hAnsi="Times New Roman" w:cs="Arial"/>
          <w:b/>
          <w:sz w:val="18"/>
          <w:szCs w:val="18"/>
        </w:rPr>
      </w:pPr>
      <w:r w:rsidRPr="005C56D3">
        <w:rPr>
          <w:rFonts w:ascii="Times New Roman" w:hAnsi="Times New Roman" w:cs="Arial"/>
          <w:b/>
          <w:sz w:val="18"/>
          <w:szCs w:val="18"/>
        </w:rPr>
        <w:t>Total</w:t>
      </w:r>
      <w:r w:rsidRPr="005C56D3">
        <w:rPr>
          <w:rFonts w:ascii="Times New Roman" w:hAnsi="Times New Roman" w:cs="Arial"/>
          <w:b/>
          <w:sz w:val="18"/>
          <w:szCs w:val="18"/>
        </w:rPr>
        <w:tab/>
      </w:r>
      <w:r w:rsidRPr="005C56D3">
        <w:rPr>
          <w:rFonts w:ascii="Times New Roman" w:hAnsi="Times New Roman" w:cs="Arial"/>
          <w:b/>
          <w:sz w:val="18"/>
          <w:szCs w:val="18"/>
        </w:rPr>
        <w:tab/>
        <w:t>100%</w:t>
      </w:r>
    </w:p>
    <w:p w:rsidR="00B91D3E" w:rsidRDefault="00B91D3E" w:rsidP="006F4F97">
      <w:pPr>
        <w:spacing w:after="0" w:line="240" w:lineRule="auto"/>
        <w:rPr>
          <w:rFonts w:ascii="Times New Roman" w:hAnsi="Times New Roman" w:cs="Arial"/>
          <w:sz w:val="18"/>
          <w:szCs w:val="18"/>
        </w:rPr>
      </w:pPr>
    </w:p>
    <w:p w:rsidR="00B91D3E" w:rsidRDefault="00B5546D" w:rsidP="006F4F97">
      <w:pPr>
        <w:spacing w:after="0" w:line="240" w:lineRule="auto"/>
        <w:rPr>
          <w:rFonts w:ascii="Times New Roman" w:hAnsi="Times New Roman" w:cs="Arial"/>
          <w:sz w:val="18"/>
          <w:szCs w:val="18"/>
        </w:rPr>
      </w:pPr>
      <w:r>
        <w:rPr>
          <w:rFonts w:ascii="Times New Roman" w:hAnsi="Times New Roman" w:cs="Arial"/>
          <w:sz w:val="18"/>
          <w:szCs w:val="18"/>
        </w:rPr>
        <w:t>Exams</w:t>
      </w:r>
      <w:r w:rsidR="00B91D3E">
        <w:rPr>
          <w:rFonts w:ascii="Times New Roman" w:hAnsi="Times New Roman" w:cs="Arial"/>
          <w:sz w:val="18"/>
          <w:szCs w:val="18"/>
        </w:rPr>
        <w:t xml:space="preserve"> (40%)</w:t>
      </w:r>
    </w:p>
    <w:p w:rsidR="00B91D3E" w:rsidRDefault="00B5546D" w:rsidP="006F4F97">
      <w:pPr>
        <w:spacing w:after="0" w:line="240" w:lineRule="auto"/>
        <w:rPr>
          <w:rFonts w:ascii="Times New Roman" w:hAnsi="Times New Roman" w:cs="Arial"/>
          <w:sz w:val="18"/>
          <w:szCs w:val="18"/>
        </w:rPr>
      </w:pPr>
      <w:r w:rsidRPr="00B5546D">
        <w:rPr>
          <w:rFonts w:ascii="Times New Roman" w:hAnsi="Times New Roman" w:cs="Arial"/>
          <w:sz w:val="18"/>
          <w:szCs w:val="18"/>
        </w:rPr>
        <w:t>Written, in-class exams will be used to evaluate students understanding of the concepts presented in class. Each exam will be approximately one hour.</w:t>
      </w:r>
    </w:p>
    <w:p w:rsidR="00B91D3E" w:rsidRDefault="00B91D3E" w:rsidP="006F4F97">
      <w:pPr>
        <w:spacing w:after="0" w:line="240" w:lineRule="auto"/>
        <w:rPr>
          <w:rFonts w:ascii="Times New Roman" w:hAnsi="Times New Roman" w:cs="Arial"/>
          <w:sz w:val="18"/>
          <w:szCs w:val="18"/>
        </w:rPr>
      </w:pPr>
    </w:p>
    <w:p w:rsidR="00B1107B" w:rsidRDefault="00B1107B" w:rsidP="00B1107B">
      <w:pPr>
        <w:spacing w:after="0" w:line="240" w:lineRule="auto"/>
        <w:rPr>
          <w:rFonts w:ascii="Times New Roman" w:hAnsi="Times New Roman" w:cs="Arial"/>
          <w:sz w:val="18"/>
          <w:szCs w:val="18"/>
        </w:rPr>
      </w:pPr>
      <w:r w:rsidRPr="00B1107B">
        <w:rPr>
          <w:rFonts w:ascii="Times New Roman" w:hAnsi="Times New Roman" w:cs="Arial"/>
          <w:sz w:val="18"/>
          <w:szCs w:val="18"/>
        </w:rPr>
        <w:t>Simulation (</w:t>
      </w:r>
      <w:r>
        <w:rPr>
          <w:rFonts w:ascii="Times New Roman" w:hAnsi="Times New Roman" w:cs="Arial"/>
          <w:sz w:val="18"/>
          <w:szCs w:val="18"/>
        </w:rPr>
        <w:t>4</w:t>
      </w:r>
      <w:r w:rsidRPr="00B1107B">
        <w:rPr>
          <w:rFonts w:ascii="Times New Roman" w:hAnsi="Times New Roman" w:cs="Arial"/>
          <w:sz w:val="18"/>
          <w:szCs w:val="18"/>
        </w:rPr>
        <w:t>0%)</w:t>
      </w:r>
    </w:p>
    <w:p w:rsidR="00B1107B" w:rsidRPr="00B1107B" w:rsidRDefault="00B1107B" w:rsidP="00B1107B">
      <w:pPr>
        <w:spacing w:after="0" w:line="240" w:lineRule="auto"/>
        <w:rPr>
          <w:rFonts w:ascii="Times New Roman" w:hAnsi="Times New Roman" w:cs="Arial"/>
          <w:sz w:val="18"/>
          <w:szCs w:val="18"/>
        </w:rPr>
      </w:pPr>
      <w:r w:rsidRPr="00B1107B">
        <w:rPr>
          <w:rFonts w:ascii="Times New Roman" w:hAnsi="Times New Roman" w:cs="Arial"/>
          <w:sz w:val="18"/>
          <w:szCs w:val="18"/>
        </w:rPr>
        <w:t>A marketing simulation will be used to allow students to apply the concepts of strategic marketing in a dynamic setting. Students will be divided into teams to serve as product managers within the simulation. The simulation will be graded as follows:</w:t>
      </w:r>
    </w:p>
    <w:p w:rsidR="00B1107B" w:rsidRPr="00B1107B" w:rsidRDefault="00B1107B" w:rsidP="00B1107B">
      <w:pPr>
        <w:spacing w:after="0" w:line="240" w:lineRule="auto"/>
        <w:ind w:left="720" w:hanging="360"/>
        <w:rPr>
          <w:rFonts w:ascii="Times New Roman" w:hAnsi="Times New Roman" w:cs="Arial"/>
          <w:sz w:val="18"/>
          <w:szCs w:val="18"/>
        </w:rPr>
      </w:pPr>
      <w:r w:rsidRPr="00B1107B">
        <w:rPr>
          <w:rFonts w:ascii="Times New Roman" w:hAnsi="Times New Roman" w:cs="Arial"/>
          <w:sz w:val="18"/>
          <w:szCs w:val="18"/>
        </w:rPr>
        <w:t>Assignments: (</w:t>
      </w:r>
      <w:r>
        <w:rPr>
          <w:rFonts w:ascii="Times New Roman" w:hAnsi="Times New Roman" w:cs="Arial"/>
          <w:sz w:val="18"/>
          <w:szCs w:val="18"/>
        </w:rPr>
        <w:t>3</w:t>
      </w:r>
      <w:r w:rsidRPr="00B1107B">
        <w:rPr>
          <w:rFonts w:ascii="Times New Roman" w:hAnsi="Times New Roman" w:cs="Arial"/>
          <w:sz w:val="18"/>
          <w:szCs w:val="18"/>
        </w:rPr>
        <w:t xml:space="preserve">0%) The simulation may include individual written assignments, as well as group assignments, including a final presentation on the team’s performance. </w:t>
      </w:r>
    </w:p>
    <w:p w:rsidR="00B91D3E" w:rsidRDefault="00B1107B" w:rsidP="00B1107B">
      <w:pPr>
        <w:spacing w:after="0" w:line="240" w:lineRule="auto"/>
        <w:ind w:left="720" w:hanging="360"/>
        <w:rPr>
          <w:rFonts w:ascii="Times New Roman" w:hAnsi="Times New Roman" w:cs="Arial"/>
          <w:sz w:val="18"/>
          <w:szCs w:val="18"/>
        </w:rPr>
      </w:pPr>
      <w:r w:rsidRPr="00B1107B">
        <w:rPr>
          <w:rFonts w:ascii="Times New Roman" w:hAnsi="Times New Roman" w:cs="Arial"/>
          <w:sz w:val="18"/>
          <w:szCs w:val="18"/>
        </w:rPr>
        <w:t>Performance: (10%) Each team will be evaluated on their performance in managing their products. Criteria for evaluation will be presented prior to the start of the simulation.</w:t>
      </w:r>
    </w:p>
    <w:p w:rsidR="00B1107B" w:rsidRDefault="00B1107B" w:rsidP="00B1107B">
      <w:pPr>
        <w:spacing w:after="0" w:line="240" w:lineRule="auto"/>
        <w:ind w:left="720"/>
        <w:rPr>
          <w:rFonts w:ascii="Times New Roman" w:hAnsi="Times New Roman" w:cs="Arial"/>
          <w:sz w:val="18"/>
          <w:szCs w:val="18"/>
        </w:rPr>
      </w:pPr>
    </w:p>
    <w:p w:rsidR="00B91D3E" w:rsidRPr="00EA2A6C" w:rsidRDefault="00B91D3E" w:rsidP="006F4F97">
      <w:pPr>
        <w:spacing w:after="0" w:line="240" w:lineRule="auto"/>
        <w:rPr>
          <w:rFonts w:ascii="Times New Roman" w:hAnsi="Times New Roman" w:cs="Arial"/>
          <w:sz w:val="18"/>
          <w:szCs w:val="18"/>
        </w:rPr>
      </w:pPr>
      <w:r w:rsidRPr="00EA2A6C">
        <w:rPr>
          <w:rFonts w:ascii="Times New Roman" w:hAnsi="Times New Roman" w:cs="Arial"/>
          <w:sz w:val="18"/>
          <w:szCs w:val="18"/>
        </w:rPr>
        <w:t>Class Participation (1</w:t>
      </w:r>
      <w:r>
        <w:rPr>
          <w:rFonts w:ascii="Times New Roman" w:hAnsi="Times New Roman" w:cs="Arial"/>
          <w:sz w:val="18"/>
          <w:szCs w:val="18"/>
        </w:rPr>
        <w:t>5</w:t>
      </w:r>
      <w:r w:rsidRPr="00EA2A6C">
        <w:rPr>
          <w:rFonts w:ascii="Times New Roman" w:hAnsi="Times New Roman" w:cs="Arial"/>
          <w:sz w:val="18"/>
          <w:szCs w:val="18"/>
        </w:rPr>
        <w:t xml:space="preserve">%) </w:t>
      </w:r>
    </w:p>
    <w:p w:rsidR="00B91D3E" w:rsidRDefault="00B91D3E" w:rsidP="006F4F97">
      <w:pPr>
        <w:spacing w:after="0" w:line="240" w:lineRule="auto"/>
        <w:rPr>
          <w:rFonts w:ascii="Times New Roman" w:hAnsi="Times New Roman" w:cs="Arial"/>
          <w:sz w:val="18"/>
          <w:szCs w:val="18"/>
        </w:rPr>
      </w:pPr>
      <w:r w:rsidRPr="00EA2A6C">
        <w:rPr>
          <w:rFonts w:ascii="Times New Roman" w:hAnsi="Times New Roman" w:cs="Arial"/>
          <w:sz w:val="18"/>
          <w:szCs w:val="18"/>
        </w:rPr>
        <w:t>The course is designed to be a collaborative learning effort. Therefore, all students will be expected to read and thoughtfully consider all the assigned material and actively participate in class.  All students will have the opportunity to participate in discussions, lead discussions, and present original work. Because participation is such an important part of the course, attendance is required. Students must provide instructor with notification of any unavoidable absences to avoid grade penalty.</w:t>
      </w:r>
    </w:p>
    <w:p w:rsidR="002777A1" w:rsidRPr="00E9006F" w:rsidRDefault="002777A1" w:rsidP="006F4F97">
      <w:pPr>
        <w:spacing w:after="0" w:line="240" w:lineRule="auto"/>
        <w:rPr>
          <w:rFonts w:ascii="Times New Roman" w:hAnsi="Times New Roman" w:cs="Arial"/>
          <w:sz w:val="18"/>
          <w:szCs w:val="18"/>
        </w:rPr>
      </w:pPr>
    </w:p>
    <w:p w:rsidR="00106307" w:rsidRDefault="00106307" w:rsidP="006F4F97">
      <w:pPr>
        <w:rPr>
          <w:rFonts w:ascii="Times New Roman" w:hAnsi="Times New Roman"/>
          <w:sz w:val="20"/>
          <w:szCs w:val="20"/>
        </w:rPr>
      </w:pPr>
      <w:r w:rsidRPr="007E1B85">
        <w:rPr>
          <w:rFonts w:ascii="Times New Roman" w:hAnsi="Times New Roman"/>
          <w:b/>
          <w:sz w:val="20"/>
          <w:szCs w:val="20"/>
        </w:rPr>
        <w:t xml:space="preserve">Evaluation Standards:  </w:t>
      </w:r>
      <w:r>
        <w:rPr>
          <w:rFonts w:ascii="Times New Roman" w:hAnsi="Times New Roman"/>
          <w:b/>
          <w:sz w:val="20"/>
          <w:szCs w:val="20"/>
        </w:rPr>
        <w:br/>
      </w:r>
      <w:r w:rsidRPr="007E1B85">
        <w:rPr>
          <w:rFonts w:ascii="Times New Roman" w:hAnsi="Times New Roman"/>
          <w:sz w:val="20"/>
          <w:szCs w:val="20"/>
        </w:rPr>
        <w:t xml:space="preserve">Final grades will be assigned based on the individuals overall grade percentage as shown below. </w:t>
      </w:r>
    </w:p>
    <w:tbl>
      <w:tblPr>
        <w:tblStyle w:val="TableGrid"/>
        <w:tblW w:w="0" w:type="auto"/>
        <w:jc w:val="center"/>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2736"/>
        <w:gridCol w:w="2736"/>
        <w:gridCol w:w="2736"/>
      </w:tblGrid>
      <w:tr w:rsidR="00106307" w:rsidTr="00106307">
        <w:trPr>
          <w:jc w:val="center"/>
        </w:trPr>
        <w:tc>
          <w:tcPr>
            <w:tcW w:w="2736" w:type="dxa"/>
          </w:tcPr>
          <w:p w:rsidR="00106307" w:rsidRPr="007E1B85" w:rsidRDefault="00106307" w:rsidP="006F4F97">
            <w:pPr>
              <w:pStyle w:val="ListParagraph"/>
              <w:numPr>
                <w:ilvl w:val="0"/>
                <w:numId w:val="11"/>
              </w:numPr>
              <w:ind w:left="0"/>
              <w:rPr>
                <w:rFonts w:ascii="Times New Roman" w:hAnsi="Times New Roman"/>
                <w:sz w:val="20"/>
                <w:szCs w:val="20"/>
              </w:rPr>
            </w:pPr>
            <w:r w:rsidRPr="007E1B85">
              <w:rPr>
                <w:rFonts w:ascii="Times New Roman" w:hAnsi="Times New Roman"/>
                <w:sz w:val="20"/>
                <w:szCs w:val="20"/>
              </w:rPr>
              <w:t>A   100-90 %</w:t>
            </w:r>
          </w:p>
          <w:p w:rsidR="00106307" w:rsidRPr="00106307" w:rsidRDefault="00106307" w:rsidP="006F4F97">
            <w:pPr>
              <w:pStyle w:val="ListParagraph"/>
              <w:numPr>
                <w:ilvl w:val="0"/>
                <w:numId w:val="11"/>
              </w:numPr>
              <w:ind w:left="0"/>
              <w:rPr>
                <w:rFonts w:ascii="Times New Roman" w:hAnsi="Times New Roman"/>
                <w:sz w:val="20"/>
                <w:szCs w:val="20"/>
              </w:rPr>
            </w:pPr>
            <w:r w:rsidRPr="007E1B85">
              <w:rPr>
                <w:rFonts w:ascii="Times New Roman" w:hAnsi="Times New Roman"/>
                <w:sz w:val="20"/>
                <w:szCs w:val="20"/>
              </w:rPr>
              <w:t>B   89-80 %</w:t>
            </w:r>
          </w:p>
        </w:tc>
        <w:tc>
          <w:tcPr>
            <w:tcW w:w="2736" w:type="dxa"/>
          </w:tcPr>
          <w:p w:rsidR="00106307" w:rsidRPr="007E1B85" w:rsidRDefault="00106307" w:rsidP="006F4F97">
            <w:pPr>
              <w:pStyle w:val="ListParagraph"/>
              <w:numPr>
                <w:ilvl w:val="0"/>
                <w:numId w:val="11"/>
              </w:numPr>
              <w:ind w:left="0"/>
              <w:rPr>
                <w:rFonts w:ascii="Times New Roman" w:hAnsi="Times New Roman"/>
                <w:sz w:val="20"/>
                <w:szCs w:val="20"/>
              </w:rPr>
            </w:pPr>
            <w:r w:rsidRPr="007E1B85">
              <w:rPr>
                <w:rFonts w:ascii="Times New Roman" w:hAnsi="Times New Roman"/>
                <w:sz w:val="20"/>
                <w:szCs w:val="20"/>
              </w:rPr>
              <w:t>C   79-70 %</w:t>
            </w:r>
          </w:p>
          <w:p w:rsidR="00106307" w:rsidRPr="00106307" w:rsidRDefault="00106307" w:rsidP="006F4F97">
            <w:pPr>
              <w:pStyle w:val="ListParagraph"/>
              <w:numPr>
                <w:ilvl w:val="0"/>
                <w:numId w:val="11"/>
              </w:numPr>
              <w:ind w:left="0"/>
              <w:rPr>
                <w:rFonts w:ascii="Times New Roman" w:hAnsi="Times New Roman"/>
                <w:sz w:val="20"/>
                <w:szCs w:val="20"/>
              </w:rPr>
            </w:pPr>
            <w:r w:rsidRPr="007E1B85">
              <w:rPr>
                <w:rFonts w:ascii="Times New Roman" w:hAnsi="Times New Roman"/>
                <w:sz w:val="20"/>
                <w:szCs w:val="20"/>
              </w:rPr>
              <w:t>D   69-60 %</w:t>
            </w:r>
          </w:p>
        </w:tc>
        <w:tc>
          <w:tcPr>
            <w:tcW w:w="2736" w:type="dxa"/>
          </w:tcPr>
          <w:p w:rsidR="00106307" w:rsidRPr="00106307" w:rsidRDefault="00106307" w:rsidP="006F4F97">
            <w:pPr>
              <w:pStyle w:val="ListParagraph"/>
              <w:numPr>
                <w:ilvl w:val="0"/>
                <w:numId w:val="11"/>
              </w:numPr>
              <w:ind w:left="0"/>
              <w:rPr>
                <w:rFonts w:ascii="Times New Roman" w:hAnsi="Times New Roman"/>
                <w:sz w:val="20"/>
                <w:szCs w:val="20"/>
              </w:rPr>
            </w:pPr>
            <w:r w:rsidRPr="007E1B85">
              <w:rPr>
                <w:rFonts w:ascii="Times New Roman" w:hAnsi="Times New Roman"/>
                <w:sz w:val="20"/>
                <w:szCs w:val="20"/>
              </w:rPr>
              <w:t>F   below 60 %</w:t>
            </w:r>
          </w:p>
        </w:tc>
      </w:tr>
    </w:tbl>
    <w:p w:rsidR="00B1107B" w:rsidRDefault="00B1107B" w:rsidP="006F4F97">
      <w:pPr>
        <w:spacing w:after="0" w:line="240" w:lineRule="auto"/>
        <w:rPr>
          <w:rFonts w:ascii="Times New Roman" w:hAnsi="Times New Roman" w:cs="Arial"/>
          <w:b/>
          <w:sz w:val="20"/>
          <w:szCs w:val="20"/>
        </w:rPr>
      </w:pPr>
    </w:p>
    <w:p w:rsidR="002777A1" w:rsidRDefault="002777A1" w:rsidP="006F4F97">
      <w:pPr>
        <w:spacing w:after="0" w:line="240" w:lineRule="auto"/>
        <w:rPr>
          <w:rFonts w:ascii="Times New Roman" w:hAnsi="Times New Roman" w:cs="Arial"/>
          <w:b/>
          <w:sz w:val="20"/>
          <w:szCs w:val="20"/>
        </w:rPr>
      </w:pPr>
      <w:r w:rsidRPr="00E9006F">
        <w:rPr>
          <w:rFonts w:ascii="Times New Roman" w:hAnsi="Times New Roman" w:cs="Arial"/>
          <w:b/>
          <w:sz w:val="20"/>
          <w:szCs w:val="20"/>
        </w:rPr>
        <w:t>Required Additional Resources and Technical Components</w:t>
      </w:r>
    </w:p>
    <w:p w:rsidR="00B1107B" w:rsidRPr="00B1107B" w:rsidRDefault="00B1107B" w:rsidP="00B1107B">
      <w:pPr>
        <w:spacing w:after="0" w:line="240" w:lineRule="auto"/>
        <w:rPr>
          <w:rFonts w:ascii="Times New Roman" w:hAnsi="Times New Roman" w:cs="Arial"/>
          <w:sz w:val="20"/>
          <w:szCs w:val="20"/>
        </w:rPr>
      </w:pPr>
      <w:r w:rsidRPr="00B1107B">
        <w:rPr>
          <w:rFonts w:ascii="Times New Roman" w:hAnsi="Times New Roman" w:cs="Arial"/>
          <w:sz w:val="20"/>
          <w:szCs w:val="20"/>
        </w:rPr>
        <w:t xml:space="preserve">This course will have </w:t>
      </w:r>
      <w:proofErr w:type="gramStart"/>
      <w:r w:rsidRPr="00B1107B">
        <w:rPr>
          <w:rFonts w:ascii="Times New Roman" w:hAnsi="Times New Roman" w:cs="Arial"/>
          <w:sz w:val="20"/>
          <w:szCs w:val="20"/>
        </w:rPr>
        <w:t>a</w:t>
      </w:r>
      <w:proofErr w:type="gramEnd"/>
      <w:r w:rsidRPr="00B1107B">
        <w:rPr>
          <w:rFonts w:ascii="Times New Roman" w:hAnsi="Times New Roman" w:cs="Arial"/>
          <w:sz w:val="20"/>
          <w:szCs w:val="20"/>
        </w:rPr>
        <w:t xml:space="preserve"> </w:t>
      </w:r>
      <w:proofErr w:type="spellStart"/>
      <w:r w:rsidRPr="00B1107B">
        <w:rPr>
          <w:rFonts w:ascii="Times New Roman" w:hAnsi="Times New Roman" w:cs="Arial"/>
          <w:sz w:val="20"/>
          <w:szCs w:val="20"/>
        </w:rPr>
        <w:t>UVaCollab</w:t>
      </w:r>
      <w:proofErr w:type="spellEnd"/>
      <w:r w:rsidRPr="00B1107B">
        <w:rPr>
          <w:rFonts w:ascii="Times New Roman" w:hAnsi="Times New Roman" w:cs="Arial"/>
          <w:sz w:val="20"/>
          <w:szCs w:val="20"/>
        </w:rPr>
        <w:t xml:space="preserve"> site titled “1</w:t>
      </w:r>
      <w:r w:rsidR="0063317B">
        <w:rPr>
          <w:rFonts w:ascii="Times New Roman" w:hAnsi="Times New Roman" w:cs="Arial"/>
          <w:sz w:val="20"/>
          <w:szCs w:val="20"/>
        </w:rPr>
        <w:t>4</w:t>
      </w:r>
      <w:r w:rsidRPr="00B1107B">
        <w:rPr>
          <w:rFonts w:ascii="Times New Roman" w:hAnsi="Times New Roman" w:cs="Arial"/>
          <w:sz w:val="20"/>
          <w:szCs w:val="20"/>
        </w:rPr>
        <w:t>Sp ISBU 3451-</w:t>
      </w:r>
      <w:r w:rsidR="0063317B">
        <w:rPr>
          <w:rFonts w:ascii="Times New Roman" w:hAnsi="Times New Roman" w:cs="Arial"/>
          <w:sz w:val="20"/>
          <w:szCs w:val="20"/>
        </w:rPr>
        <w:t>2</w:t>
      </w:r>
      <w:r w:rsidRPr="00B1107B">
        <w:rPr>
          <w:rFonts w:ascii="Times New Roman" w:hAnsi="Times New Roman" w:cs="Arial"/>
          <w:sz w:val="20"/>
          <w:szCs w:val="20"/>
        </w:rPr>
        <w:t xml:space="preserve">01.” This tab should appear on your </w:t>
      </w:r>
      <w:proofErr w:type="spellStart"/>
      <w:r w:rsidRPr="00B1107B">
        <w:rPr>
          <w:rFonts w:ascii="Times New Roman" w:hAnsi="Times New Roman" w:cs="Arial"/>
          <w:sz w:val="20"/>
          <w:szCs w:val="20"/>
        </w:rPr>
        <w:t>Collab</w:t>
      </w:r>
      <w:proofErr w:type="spellEnd"/>
      <w:r w:rsidRPr="00B1107B">
        <w:rPr>
          <w:rFonts w:ascii="Times New Roman" w:hAnsi="Times New Roman" w:cs="Arial"/>
          <w:sz w:val="20"/>
          <w:szCs w:val="20"/>
        </w:rPr>
        <w:t xml:space="preserve"> list when you have enrolled in the course. To access </w:t>
      </w:r>
      <w:proofErr w:type="spellStart"/>
      <w:r w:rsidRPr="00B1107B">
        <w:rPr>
          <w:rFonts w:ascii="Times New Roman" w:hAnsi="Times New Roman" w:cs="Arial"/>
          <w:sz w:val="20"/>
          <w:szCs w:val="20"/>
        </w:rPr>
        <w:t>Collab</w:t>
      </w:r>
      <w:proofErr w:type="spellEnd"/>
      <w:r w:rsidRPr="00B1107B">
        <w:rPr>
          <w:rFonts w:ascii="Times New Roman" w:hAnsi="Times New Roman" w:cs="Arial"/>
          <w:sz w:val="20"/>
          <w:szCs w:val="20"/>
        </w:rPr>
        <w:t xml:space="preserve">, each student must have </w:t>
      </w:r>
      <w:proofErr w:type="gramStart"/>
      <w:r w:rsidRPr="00B1107B">
        <w:rPr>
          <w:rFonts w:ascii="Times New Roman" w:hAnsi="Times New Roman" w:cs="Arial"/>
          <w:sz w:val="20"/>
          <w:szCs w:val="20"/>
        </w:rPr>
        <w:t>a</w:t>
      </w:r>
      <w:proofErr w:type="gramEnd"/>
      <w:r w:rsidRPr="00B1107B">
        <w:rPr>
          <w:rFonts w:ascii="Times New Roman" w:hAnsi="Times New Roman" w:cs="Arial"/>
          <w:sz w:val="20"/>
          <w:szCs w:val="20"/>
        </w:rPr>
        <w:t xml:space="preserve"> </w:t>
      </w:r>
      <w:proofErr w:type="spellStart"/>
      <w:r w:rsidRPr="00B1107B">
        <w:rPr>
          <w:rFonts w:ascii="Times New Roman" w:hAnsi="Times New Roman" w:cs="Arial"/>
          <w:sz w:val="20"/>
          <w:szCs w:val="20"/>
        </w:rPr>
        <w:t>UVa</w:t>
      </w:r>
      <w:proofErr w:type="spellEnd"/>
      <w:r w:rsidRPr="00B1107B">
        <w:rPr>
          <w:rFonts w:ascii="Times New Roman" w:hAnsi="Times New Roman" w:cs="Arial"/>
          <w:sz w:val="20"/>
          <w:szCs w:val="20"/>
        </w:rPr>
        <w:t xml:space="preserve"> Computing ID and Password, Internet Explorer (7.0 or above) or Mozilla Firefox, and Headset/Microphone for online interactions. The </w:t>
      </w:r>
      <w:proofErr w:type="spellStart"/>
      <w:r w:rsidRPr="00B1107B">
        <w:rPr>
          <w:rFonts w:ascii="Times New Roman" w:hAnsi="Times New Roman" w:cs="Arial"/>
          <w:sz w:val="20"/>
          <w:szCs w:val="20"/>
        </w:rPr>
        <w:t>Collab</w:t>
      </w:r>
      <w:proofErr w:type="spellEnd"/>
      <w:r w:rsidRPr="00B1107B">
        <w:rPr>
          <w:rFonts w:ascii="Times New Roman" w:hAnsi="Times New Roman" w:cs="Arial"/>
          <w:sz w:val="20"/>
          <w:szCs w:val="20"/>
        </w:rPr>
        <w:t xml:space="preserve"> site will be used for the following:</w:t>
      </w:r>
    </w:p>
    <w:p w:rsidR="00B1107B" w:rsidRPr="00B1107B" w:rsidRDefault="00B1107B" w:rsidP="007C253C">
      <w:pPr>
        <w:spacing w:after="0" w:line="240" w:lineRule="auto"/>
        <w:ind w:left="720" w:hanging="360"/>
        <w:rPr>
          <w:rFonts w:ascii="Times New Roman" w:hAnsi="Times New Roman" w:cs="Arial"/>
          <w:sz w:val="20"/>
          <w:szCs w:val="20"/>
        </w:rPr>
      </w:pPr>
      <w:r w:rsidRPr="007C253C">
        <w:rPr>
          <w:rFonts w:ascii="Times New Roman" w:hAnsi="Times New Roman" w:cs="Arial"/>
          <w:sz w:val="20"/>
          <w:szCs w:val="20"/>
          <w:u w:val="single"/>
        </w:rPr>
        <w:t>Course Instruction</w:t>
      </w:r>
      <w:r w:rsidRPr="00B1107B">
        <w:rPr>
          <w:rFonts w:ascii="Times New Roman" w:hAnsi="Times New Roman" w:cs="Arial"/>
          <w:sz w:val="20"/>
          <w:szCs w:val="20"/>
        </w:rPr>
        <w:t xml:space="preserve">: The class syllabus, resources, assignments, and end of semester evaluations will be accessible through </w:t>
      </w:r>
      <w:proofErr w:type="spellStart"/>
      <w:r w:rsidRPr="00B1107B">
        <w:rPr>
          <w:rFonts w:ascii="Times New Roman" w:hAnsi="Times New Roman" w:cs="Arial"/>
          <w:sz w:val="20"/>
          <w:szCs w:val="20"/>
        </w:rPr>
        <w:t>UVaCollab</w:t>
      </w:r>
      <w:proofErr w:type="spellEnd"/>
      <w:r w:rsidRPr="00B1107B">
        <w:rPr>
          <w:rFonts w:ascii="Times New Roman" w:hAnsi="Times New Roman" w:cs="Arial"/>
          <w:sz w:val="20"/>
          <w:szCs w:val="20"/>
        </w:rPr>
        <w:t xml:space="preserve">. In addition, quizzes will be administered and assignments submitted through </w:t>
      </w:r>
      <w:proofErr w:type="spellStart"/>
      <w:r w:rsidRPr="00B1107B">
        <w:rPr>
          <w:rFonts w:ascii="Times New Roman" w:hAnsi="Times New Roman" w:cs="Arial"/>
          <w:sz w:val="20"/>
          <w:szCs w:val="20"/>
        </w:rPr>
        <w:t>UVaCollab</w:t>
      </w:r>
      <w:proofErr w:type="spellEnd"/>
      <w:r w:rsidRPr="00B1107B">
        <w:rPr>
          <w:rFonts w:ascii="Times New Roman" w:hAnsi="Times New Roman" w:cs="Arial"/>
          <w:sz w:val="20"/>
          <w:szCs w:val="20"/>
        </w:rPr>
        <w:t>.</w:t>
      </w:r>
    </w:p>
    <w:p w:rsidR="00B1107B" w:rsidRPr="00B1107B" w:rsidRDefault="00B1107B" w:rsidP="007C253C">
      <w:pPr>
        <w:spacing w:after="0" w:line="240" w:lineRule="auto"/>
        <w:ind w:left="720" w:hanging="360"/>
        <w:rPr>
          <w:rFonts w:ascii="Times New Roman" w:hAnsi="Times New Roman" w:cs="Arial"/>
          <w:sz w:val="20"/>
          <w:szCs w:val="20"/>
        </w:rPr>
      </w:pPr>
      <w:r w:rsidRPr="007C253C">
        <w:rPr>
          <w:rFonts w:ascii="Times New Roman" w:hAnsi="Times New Roman" w:cs="Arial"/>
          <w:sz w:val="20"/>
          <w:szCs w:val="20"/>
          <w:u w:val="single"/>
        </w:rPr>
        <w:t>Communication</w:t>
      </w:r>
      <w:r w:rsidRPr="00B1107B">
        <w:rPr>
          <w:rFonts w:ascii="Times New Roman" w:hAnsi="Times New Roman" w:cs="Arial"/>
          <w:sz w:val="20"/>
          <w:szCs w:val="20"/>
        </w:rPr>
        <w:t xml:space="preserve">: While this is a face-to-face course, the communication features of </w:t>
      </w:r>
      <w:proofErr w:type="spellStart"/>
      <w:r w:rsidRPr="00B1107B">
        <w:rPr>
          <w:rFonts w:ascii="Times New Roman" w:hAnsi="Times New Roman" w:cs="Arial"/>
          <w:sz w:val="20"/>
          <w:szCs w:val="20"/>
        </w:rPr>
        <w:t>UVaCollab</w:t>
      </w:r>
      <w:proofErr w:type="spellEnd"/>
      <w:r w:rsidRPr="00B1107B">
        <w:rPr>
          <w:rFonts w:ascii="Times New Roman" w:hAnsi="Times New Roman" w:cs="Arial"/>
          <w:sz w:val="20"/>
          <w:szCs w:val="20"/>
        </w:rPr>
        <w:t xml:space="preserve"> will be utilized to facilitate student assignments and group activities. These will include, but are not limited to, announcements, discussion boards, course emails, and virtual office hours.</w:t>
      </w:r>
    </w:p>
    <w:p w:rsidR="00B1107B" w:rsidRPr="00B1107B" w:rsidRDefault="00B1107B" w:rsidP="007C253C">
      <w:pPr>
        <w:spacing w:after="0" w:line="240" w:lineRule="auto"/>
        <w:ind w:left="720" w:hanging="360"/>
        <w:rPr>
          <w:rFonts w:ascii="Times New Roman" w:hAnsi="Times New Roman" w:cs="Arial"/>
          <w:sz w:val="20"/>
          <w:szCs w:val="20"/>
        </w:rPr>
      </w:pPr>
      <w:r w:rsidRPr="007C253C">
        <w:rPr>
          <w:rFonts w:ascii="Times New Roman" w:hAnsi="Times New Roman" w:cs="Arial"/>
          <w:sz w:val="20"/>
          <w:szCs w:val="20"/>
          <w:u w:val="single"/>
        </w:rPr>
        <w:t>Course Evaluations</w:t>
      </w:r>
      <w:r w:rsidRPr="00B1107B">
        <w:rPr>
          <w:rFonts w:ascii="Times New Roman" w:hAnsi="Times New Roman" w:cs="Arial"/>
          <w:sz w:val="20"/>
          <w:szCs w:val="20"/>
        </w:rPr>
        <w:t>: All course evaluations are now conducted online. All registered students will receive an email directing you to the course evaluation when they are available at the end of the semester.</w:t>
      </w:r>
    </w:p>
    <w:p w:rsidR="00B1107B" w:rsidRPr="00B1107B" w:rsidRDefault="00B1107B" w:rsidP="00B1107B">
      <w:pPr>
        <w:spacing w:after="0" w:line="240" w:lineRule="auto"/>
        <w:rPr>
          <w:rFonts w:ascii="Times New Roman" w:hAnsi="Times New Roman" w:cs="Arial"/>
          <w:sz w:val="20"/>
          <w:szCs w:val="20"/>
        </w:rPr>
      </w:pPr>
      <w:r w:rsidRPr="00B1107B">
        <w:rPr>
          <w:rFonts w:ascii="Times New Roman" w:hAnsi="Times New Roman" w:cs="Arial"/>
          <w:sz w:val="20"/>
          <w:szCs w:val="20"/>
        </w:rPr>
        <w:t xml:space="preserve">If you have technical questions or issues with </w:t>
      </w:r>
      <w:proofErr w:type="spellStart"/>
      <w:r w:rsidRPr="00B1107B">
        <w:rPr>
          <w:rFonts w:ascii="Times New Roman" w:hAnsi="Times New Roman" w:cs="Arial"/>
          <w:sz w:val="20"/>
          <w:szCs w:val="20"/>
        </w:rPr>
        <w:t>UVaCollab</w:t>
      </w:r>
      <w:proofErr w:type="spellEnd"/>
      <w:r w:rsidRPr="00B1107B">
        <w:rPr>
          <w:rFonts w:ascii="Times New Roman" w:hAnsi="Times New Roman" w:cs="Arial"/>
          <w:sz w:val="20"/>
          <w:szCs w:val="20"/>
        </w:rPr>
        <w:t xml:space="preserve">, the following resources may be of value: </w:t>
      </w:r>
    </w:p>
    <w:p w:rsidR="00B1107B" w:rsidRPr="007C253C" w:rsidRDefault="00B1107B" w:rsidP="007C253C">
      <w:pPr>
        <w:pStyle w:val="ListParagraph"/>
        <w:numPr>
          <w:ilvl w:val="0"/>
          <w:numId w:val="13"/>
        </w:numPr>
        <w:spacing w:after="0" w:line="240" w:lineRule="auto"/>
        <w:rPr>
          <w:rFonts w:ascii="Times New Roman" w:hAnsi="Times New Roman" w:cs="Arial"/>
          <w:sz w:val="20"/>
          <w:szCs w:val="20"/>
        </w:rPr>
      </w:pPr>
      <w:r w:rsidRPr="007C253C">
        <w:rPr>
          <w:rFonts w:ascii="Times New Roman" w:hAnsi="Times New Roman" w:cs="Arial"/>
          <w:sz w:val="20"/>
          <w:szCs w:val="20"/>
        </w:rPr>
        <w:t>Login/Password: scpshelpdesk@virginia.edu</w:t>
      </w:r>
    </w:p>
    <w:p w:rsidR="00B1107B" w:rsidRPr="007C253C" w:rsidRDefault="00B1107B" w:rsidP="007C253C">
      <w:pPr>
        <w:pStyle w:val="ListParagraph"/>
        <w:numPr>
          <w:ilvl w:val="0"/>
          <w:numId w:val="13"/>
        </w:numPr>
        <w:spacing w:after="0" w:line="240" w:lineRule="auto"/>
        <w:rPr>
          <w:rFonts w:ascii="Times New Roman" w:hAnsi="Times New Roman" w:cs="Arial"/>
          <w:sz w:val="20"/>
          <w:szCs w:val="20"/>
        </w:rPr>
      </w:pPr>
      <w:proofErr w:type="spellStart"/>
      <w:r w:rsidRPr="007C253C">
        <w:rPr>
          <w:rFonts w:ascii="Times New Roman" w:hAnsi="Times New Roman" w:cs="Arial"/>
          <w:sz w:val="20"/>
          <w:szCs w:val="20"/>
        </w:rPr>
        <w:t>UVaCollab</w:t>
      </w:r>
      <w:proofErr w:type="spellEnd"/>
      <w:r w:rsidRPr="007C253C">
        <w:rPr>
          <w:rFonts w:ascii="Times New Roman" w:hAnsi="Times New Roman" w:cs="Arial"/>
          <w:sz w:val="20"/>
          <w:szCs w:val="20"/>
        </w:rPr>
        <w:t>: idtteam@virginia.edu and/or collab-support@virginia.edu</w:t>
      </w:r>
    </w:p>
    <w:p w:rsidR="00884D55" w:rsidRPr="00884D55" w:rsidRDefault="00884D55" w:rsidP="006F4F97">
      <w:pPr>
        <w:spacing w:after="0" w:line="240" w:lineRule="auto"/>
        <w:rPr>
          <w:rFonts w:ascii="Times New Roman" w:hAnsi="Times New Roman" w:cs="Arial"/>
          <w:sz w:val="20"/>
          <w:szCs w:val="20"/>
        </w:rPr>
      </w:pPr>
    </w:p>
    <w:p w:rsidR="00AB66B1" w:rsidRPr="00AB66B1" w:rsidRDefault="00AB66B1" w:rsidP="006F4F97">
      <w:pPr>
        <w:spacing w:after="0" w:line="240" w:lineRule="auto"/>
        <w:rPr>
          <w:rFonts w:ascii="Times New Roman" w:hAnsi="Times New Roman" w:cs="Arial"/>
          <w:b/>
          <w:sz w:val="20"/>
          <w:szCs w:val="18"/>
        </w:rPr>
      </w:pPr>
      <w:r w:rsidRPr="00AB66B1">
        <w:rPr>
          <w:rFonts w:ascii="Times New Roman" w:hAnsi="Times New Roman" w:cs="Arial"/>
          <w:b/>
          <w:sz w:val="20"/>
          <w:szCs w:val="18"/>
        </w:rPr>
        <w:t>Course Schedule:</w:t>
      </w:r>
    </w:p>
    <w:p w:rsidR="002777A1" w:rsidRDefault="00AB66B1"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This is a </w:t>
      </w:r>
      <w:r w:rsidRPr="0063317B">
        <w:rPr>
          <w:rFonts w:ascii="Times New Roman" w:hAnsi="Times New Roman" w:cs="Arial"/>
          <w:b/>
          <w:sz w:val="20"/>
          <w:szCs w:val="18"/>
        </w:rPr>
        <w:t>blended course</w:t>
      </w:r>
      <w:r w:rsidRPr="00106307">
        <w:rPr>
          <w:rFonts w:ascii="Times New Roman" w:hAnsi="Times New Roman" w:cs="Arial"/>
          <w:sz w:val="20"/>
          <w:szCs w:val="18"/>
        </w:rPr>
        <w:t xml:space="preserve">, with some classes meeting at the </w:t>
      </w:r>
      <w:r w:rsidR="0063317B">
        <w:rPr>
          <w:rFonts w:ascii="Times New Roman" w:hAnsi="Times New Roman" w:cs="Arial"/>
          <w:sz w:val="20"/>
          <w:szCs w:val="18"/>
        </w:rPr>
        <w:t>Tidewater</w:t>
      </w:r>
      <w:r w:rsidRPr="00106307">
        <w:rPr>
          <w:rFonts w:ascii="Times New Roman" w:hAnsi="Times New Roman" w:cs="Arial"/>
          <w:sz w:val="20"/>
          <w:szCs w:val="18"/>
        </w:rPr>
        <w:t xml:space="preserve"> Community College campus and some classes meeting online via </w:t>
      </w:r>
      <w:r w:rsidR="007C253C">
        <w:rPr>
          <w:rFonts w:ascii="Times New Roman" w:hAnsi="Times New Roman" w:cs="Arial"/>
          <w:sz w:val="20"/>
          <w:szCs w:val="18"/>
        </w:rPr>
        <w:t>Blackboard Collaborate</w:t>
      </w:r>
      <w:r w:rsidRPr="00106307">
        <w:rPr>
          <w:rFonts w:ascii="Times New Roman" w:hAnsi="Times New Roman" w:cs="Arial"/>
          <w:sz w:val="20"/>
          <w:szCs w:val="18"/>
        </w:rPr>
        <w:t>. The following schedule provides an outline of topics to be covered in each class, as well as the location of the class meeting. The schedule and location are subject to change.</w:t>
      </w:r>
    </w:p>
    <w:p w:rsidR="000F0528" w:rsidRPr="007C253C" w:rsidRDefault="000F0528" w:rsidP="006F4F97">
      <w:pPr>
        <w:spacing w:after="0" w:line="240" w:lineRule="auto"/>
        <w:rPr>
          <w:rFonts w:ascii="Times New Roman" w:hAnsi="Times New Roman" w:cs="Arial"/>
          <w:sz w:val="20"/>
          <w:szCs w:val="18"/>
        </w:rPr>
      </w:pPr>
    </w:p>
    <w:tbl>
      <w:tblPr>
        <w:tblW w:w="9576" w:type="dxa"/>
        <w:jc w:val="center"/>
        <w:tblBorders>
          <w:bottom w:val="single" w:sz="4" w:space="0" w:color="auto"/>
          <w:insideH w:val="single" w:sz="4" w:space="0" w:color="auto"/>
        </w:tblBorders>
        <w:tblLook w:val="04A0" w:firstRow="1" w:lastRow="0" w:firstColumn="1" w:lastColumn="0" w:noHBand="0" w:noVBand="1"/>
      </w:tblPr>
      <w:tblGrid>
        <w:gridCol w:w="809"/>
        <w:gridCol w:w="2202"/>
        <w:gridCol w:w="3814"/>
        <w:gridCol w:w="1435"/>
        <w:gridCol w:w="1316"/>
      </w:tblGrid>
      <w:tr w:rsidR="007C253C" w:rsidRPr="007C253C" w:rsidTr="000F0528">
        <w:trPr>
          <w:cantSplit/>
          <w:tblHeader/>
          <w:jc w:val="center"/>
        </w:trPr>
        <w:tc>
          <w:tcPr>
            <w:tcW w:w="809" w:type="dxa"/>
            <w:shd w:val="clear" w:color="auto" w:fill="auto"/>
            <w:vAlign w:val="bottom"/>
          </w:tcPr>
          <w:p w:rsidR="007C253C" w:rsidRPr="007C253C" w:rsidRDefault="007C253C" w:rsidP="000F0528">
            <w:pPr>
              <w:spacing w:after="0"/>
              <w:rPr>
                <w:rFonts w:ascii="Times New Roman" w:hAnsi="Times New Roman" w:cs="Times New Roman"/>
                <w:b/>
                <w:sz w:val="16"/>
                <w:szCs w:val="16"/>
              </w:rPr>
            </w:pPr>
            <w:r w:rsidRPr="007C253C">
              <w:rPr>
                <w:rFonts w:ascii="Times New Roman" w:hAnsi="Times New Roman" w:cs="Times New Roman"/>
                <w:b/>
                <w:sz w:val="16"/>
                <w:szCs w:val="16"/>
              </w:rPr>
              <w:t>Date</w:t>
            </w:r>
          </w:p>
        </w:tc>
        <w:tc>
          <w:tcPr>
            <w:tcW w:w="2202" w:type="dxa"/>
            <w:shd w:val="clear" w:color="auto" w:fill="auto"/>
            <w:vAlign w:val="bottom"/>
          </w:tcPr>
          <w:p w:rsidR="007C253C" w:rsidRPr="007C253C" w:rsidRDefault="007C253C" w:rsidP="000F0528">
            <w:pPr>
              <w:spacing w:after="0"/>
              <w:rPr>
                <w:rFonts w:ascii="Times New Roman" w:hAnsi="Times New Roman" w:cs="Times New Roman"/>
                <w:b/>
                <w:sz w:val="16"/>
                <w:szCs w:val="16"/>
              </w:rPr>
            </w:pPr>
            <w:r w:rsidRPr="007C253C">
              <w:rPr>
                <w:rFonts w:ascii="Times New Roman" w:hAnsi="Times New Roman" w:cs="Times New Roman"/>
                <w:b/>
                <w:sz w:val="16"/>
                <w:szCs w:val="16"/>
              </w:rPr>
              <w:t>Topic</w:t>
            </w:r>
          </w:p>
        </w:tc>
        <w:tc>
          <w:tcPr>
            <w:tcW w:w="3814" w:type="dxa"/>
            <w:vAlign w:val="bottom"/>
          </w:tcPr>
          <w:p w:rsidR="007C253C" w:rsidRPr="007C253C" w:rsidRDefault="007C253C" w:rsidP="000F0528">
            <w:pPr>
              <w:spacing w:after="0"/>
              <w:ind w:left="1123" w:hanging="1080"/>
              <w:rPr>
                <w:rFonts w:ascii="Times New Roman" w:hAnsi="Times New Roman" w:cs="Times New Roman"/>
                <w:b/>
                <w:sz w:val="16"/>
                <w:szCs w:val="16"/>
              </w:rPr>
            </w:pPr>
            <w:r w:rsidRPr="007C253C">
              <w:rPr>
                <w:rFonts w:ascii="Times New Roman" w:hAnsi="Times New Roman" w:cs="Times New Roman"/>
                <w:b/>
                <w:sz w:val="16"/>
                <w:szCs w:val="16"/>
              </w:rPr>
              <w:t>Preparation/Materials</w:t>
            </w:r>
          </w:p>
        </w:tc>
        <w:tc>
          <w:tcPr>
            <w:tcW w:w="1435" w:type="dxa"/>
            <w:vAlign w:val="bottom"/>
          </w:tcPr>
          <w:p w:rsidR="007C253C" w:rsidRPr="007C253C" w:rsidRDefault="007C253C" w:rsidP="000F0528">
            <w:pPr>
              <w:spacing w:after="0"/>
              <w:rPr>
                <w:rFonts w:ascii="Times New Roman" w:hAnsi="Times New Roman" w:cs="Times New Roman"/>
                <w:b/>
                <w:sz w:val="16"/>
                <w:szCs w:val="16"/>
              </w:rPr>
            </w:pPr>
            <w:r w:rsidRPr="007C253C">
              <w:rPr>
                <w:rFonts w:ascii="Times New Roman" w:hAnsi="Times New Roman" w:cs="Times New Roman"/>
                <w:b/>
                <w:sz w:val="16"/>
                <w:szCs w:val="16"/>
              </w:rPr>
              <w:t>Assignment Schedule</w:t>
            </w:r>
          </w:p>
        </w:tc>
        <w:tc>
          <w:tcPr>
            <w:tcW w:w="1316" w:type="dxa"/>
            <w:vAlign w:val="bottom"/>
          </w:tcPr>
          <w:p w:rsidR="007C253C" w:rsidRPr="007C253C" w:rsidRDefault="007C253C" w:rsidP="000F0528">
            <w:pPr>
              <w:spacing w:after="0"/>
              <w:rPr>
                <w:rFonts w:ascii="Times New Roman" w:hAnsi="Times New Roman" w:cs="Times New Roman"/>
                <w:b/>
                <w:sz w:val="16"/>
                <w:szCs w:val="16"/>
              </w:rPr>
            </w:pPr>
            <w:r w:rsidRPr="007C253C">
              <w:rPr>
                <w:rFonts w:ascii="Times New Roman" w:hAnsi="Times New Roman" w:cs="Times New Roman"/>
                <w:b/>
                <w:sz w:val="16"/>
                <w:szCs w:val="16"/>
              </w:rPr>
              <w:t>Location</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Jan 1</w:t>
            </w:r>
            <w:r w:rsidR="00D83B79">
              <w:rPr>
                <w:rFonts w:ascii="Times New Roman" w:hAnsi="Times New Roman" w:cs="Times New Roman"/>
                <w:sz w:val="18"/>
                <w:szCs w:val="18"/>
              </w:rPr>
              <w:t>6</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Orientation, What is Marketing?</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Syllabus</w:t>
            </w:r>
          </w:p>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1 Marketing: Creating and Capturing Customer Value</w:t>
            </w:r>
          </w:p>
        </w:tc>
        <w:tc>
          <w:tcPr>
            <w:tcW w:w="1435" w:type="dxa"/>
          </w:tcPr>
          <w:p w:rsidR="007C253C" w:rsidRPr="007C253C" w:rsidRDefault="007C253C" w:rsidP="000F0528">
            <w:pPr>
              <w:spacing w:after="60"/>
              <w:rPr>
                <w:rFonts w:ascii="Times New Roman" w:hAnsi="Times New Roman" w:cs="Times New Roman"/>
                <w:sz w:val="18"/>
                <w:szCs w:val="18"/>
              </w:rPr>
            </w:pPr>
          </w:p>
        </w:tc>
        <w:tc>
          <w:tcPr>
            <w:tcW w:w="1316" w:type="dxa"/>
          </w:tcPr>
          <w:p w:rsidR="007C253C"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7C253C">
              <w:rPr>
                <w:rFonts w:ascii="Times New Roman" w:hAnsi="Times New Roman" w:cs="Times New Roman"/>
                <w:sz w:val="18"/>
                <w:szCs w:val="18"/>
              </w:rPr>
              <w:t>CC</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Jan 2</w:t>
            </w:r>
            <w:r w:rsidR="00D83B79">
              <w:rPr>
                <w:rFonts w:ascii="Times New Roman" w:hAnsi="Times New Roman" w:cs="Times New Roman"/>
                <w:sz w:val="18"/>
                <w:szCs w:val="18"/>
              </w:rPr>
              <w:t>3</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Introduction to Strategic Marketing, Marketing Environment</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2 Company and Marketing Strategy</w:t>
            </w:r>
          </w:p>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3</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Analyzing the Marketing Environment</w:t>
            </w:r>
          </w:p>
        </w:tc>
        <w:tc>
          <w:tcPr>
            <w:tcW w:w="1435"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In Class A1</w:t>
            </w:r>
          </w:p>
        </w:tc>
        <w:tc>
          <w:tcPr>
            <w:tcW w:w="1316" w:type="dxa"/>
          </w:tcPr>
          <w:p w:rsidR="007C253C"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7C253C">
              <w:rPr>
                <w:rFonts w:ascii="Times New Roman" w:hAnsi="Times New Roman" w:cs="Times New Roman"/>
                <w:sz w:val="18"/>
                <w:szCs w:val="18"/>
              </w:rPr>
              <w:t>CC</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Jan 3</w:t>
            </w:r>
            <w:r w:rsidR="00D83B79">
              <w:rPr>
                <w:rFonts w:ascii="Times New Roman" w:hAnsi="Times New Roman" w:cs="Times New Roman"/>
                <w:sz w:val="18"/>
                <w:szCs w:val="18"/>
              </w:rPr>
              <w:t>0</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Marketing Research</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4 Managing Marketing Information to Gain Customer Insights</w:t>
            </w:r>
          </w:p>
        </w:tc>
        <w:tc>
          <w:tcPr>
            <w:tcW w:w="1435"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In Class A2</w:t>
            </w:r>
          </w:p>
        </w:tc>
        <w:tc>
          <w:tcPr>
            <w:tcW w:w="1316"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Online</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 xml:space="preserve">Feb </w:t>
            </w:r>
            <w:r w:rsidR="00D83B79">
              <w:rPr>
                <w:rFonts w:ascii="Times New Roman" w:hAnsi="Times New Roman" w:cs="Times New Roman"/>
                <w:sz w:val="18"/>
                <w:szCs w:val="18"/>
              </w:rPr>
              <w:t>6</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Consumer Behavior</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5</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Understanding Consumer and Business Buyer Behavior</w:t>
            </w:r>
          </w:p>
        </w:tc>
        <w:tc>
          <w:tcPr>
            <w:tcW w:w="1435"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In Class A3</w:t>
            </w:r>
          </w:p>
        </w:tc>
        <w:tc>
          <w:tcPr>
            <w:tcW w:w="1316"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Online</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Feb 1</w:t>
            </w:r>
            <w:r w:rsidR="00D83B79">
              <w:rPr>
                <w:rFonts w:ascii="Times New Roman" w:hAnsi="Times New Roman" w:cs="Times New Roman"/>
                <w:sz w:val="18"/>
                <w:szCs w:val="18"/>
              </w:rPr>
              <w:t>3</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Segmentation and Targeting</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6</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Customer-Driven Marketing Strategy: Creating Value for Target Customers</w:t>
            </w:r>
          </w:p>
        </w:tc>
        <w:tc>
          <w:tcPr>
            <w:tcW w:w="1435"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In Class A4</w:t>
            </w:r>
          </w:p>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Deadline for Purchase</w:t>
            </w:r>
          </w:p>
        </w:tc>
        <w:tc>
          <w:tcPr>
            <w:tcW w:w="1316" w:type="dxa"/>
          </w:tcPr>
          <w:p w:rsidR="007C253C"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A634ED">
              <w:rPr>
                <w:rFonts w:ascii="Times New Roman" w:hAnsi="Times New Roman" w:cs="Times New Roman"/>
                <w:sz w:val="18"/>
                <w:szCs w:val="18"/>
              </w:rPr>
              <w:t>CC</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Feb 2</w:t>
            </w:r>
            <w:r w:rsidR="00D83B79">
              <w:rPr>
                <w:rFonts w:ascii="Times New Roman" w:hAnsi="Times New Roman" w:cs="Times New Roman"/>
                <w:sz w:val="18"/>
                <w:szCs w:val="18"/>
              </w:rPr>
              <w:t>0</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Exam 1</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 xml:space="preserve">A&amp;K </w:t>
            </w:r>
            <w:proofErr w:type="spellStart"/>
            <w:r w:rsidRPr="007C253C">
              <w:rPr>
                <w:rFonts w:ascii="Times New Roman" w:hAnsi="Times New Roman" w:cs="Times New Roman"/>
                <w:sz w:val="18"/>
                <w:szCs w:val="18"/>
              </w:rPr>
              <w:t>Chs</w:t>
            </w:r>
            <w:proofErr w:type="spellEnd"/>
            <w:r w:rsidRPr="007C253C">
              <w:rPr>
                <w:rFonts w:ascii="Times New Roman" w:hAnsi="Times New Roman" w:cs="Times New Roman"/>
                <w:sz w:val="18"/>
                <w:szCs w:val="18"/>
              </w:rPr>
              <w:t>. 1, 2, 3, 4, 5, 6</w:t>
            </w:r>
          </w:p>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Class lectures</w:t>
            </w:r>
          </w:p>
        </w:tc>
        <w:tc>
          <w:tcPr>
            <w:tcW w:w="1435" w:type="dxa"/>
          </w:tcPr>
          <w:p w:rsidR="007C253C" w:rsidRPr="007C253C" w:rsidRDefault="007C253C" w:rsidP="000F0528">
            <w:pPr>
              <w:spacing w:after="60"/>
              <w:rPr>
                <w:rFonts w:ascii="Times New Roman" w:hAnsi="Times New Roman" w:cs="Times New Roman"/>
                <w:sz w:val="18"/>
                <w:szCs w:val="18"/>
              </w:rPr>
            </w:pPr>
          </w:p>
        </w:tc>
        <w:tc>
          <w:tcPr>
            <w:tcW w:w="1316"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Online</w:t>
            </w:r>
          </w:p>
        </w:tc>
      </w:tr>
      <w:tr w:rsidR="007C253C" w:rsidRPr="007C253C" w:rsidTr="000F0528">
        <w:trPr>
          <w:cantSplit/>
          <w:trHeight w:val="360"/>
          <w:jc w:val="center"/>
        </w:trPr>
        <w:tc>
          <w:tcPr>
            <w:tcW w:w="809" w:type="dxa"/>
            <w:shd w:val="clear" w:color="auto" w:fill="auto"/>
          </w:tcPr>
          <w:p w:rsidR="007C253C" w:rsidRPr="007C253C" w:rsidRDefault="007C253C" w:rsidP="00D83B79">
            <w:pPr>
              <w:spacing w:after="60"/>
              <w:rPr>
                <w:rFonts w:ascii="Times New Roman" w:hAnsi="Times New Roman" w:cs="Times New Roman"/>
                <w:sz w:val="18"/>
                <w:szCs w:val="18"/>
              </w:rPr>
            </w:pPr>
            <w:r w:rsidRPr="007C253C">
              <w:rPr>
                <w:rFonts w:ascii="Times New Roman" w:hAnsi="Times New Roman" w:cs="Times New Roman"/>
                <w:sz w:val="18"/>
                <w:szCs w:val="18"/>
              </w:rPr>
              <w:t>Feb 2</w:t>
            </w:r>
            <w:r w:rsidR="00D83B79">
              <w:rPr>
                <w:rFonts w:ascii="Times New Roman" w:hAnsi="Times New Roman" w:cs="Times New Roman"/>
                <w:sz w:val="18"/>
                <w:szCs w:val="18"/>
              </w:rPr>
              <w:t>7</w:t>
            </w:r>
          </w:p>
        </w:tc>
        <w:tc>
          <w:tcPr>
            <w:tcW w:w="2202" w:type="dxa"/>
            <w:shd w:val="clear" w:color="auto" w:fill="auto"/>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Product (Product Lines &amp; Mixes, Services &amp; Customer Relations)</w:t>
            </w:r>
          </w:p>
        </w:tc>
        <w:tc>
          <w:tcPr>
            <w:tcW w:w="3814" w:type="dxa"/>
          </w:tcPr>
          <w:p w:rsidR="007C253C" w:rsidRPr="007C253C" w:rsidRDefault="007C253C"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7</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Products, Services, and Brands: Building Customer Value</w:t>
            </w:r>
          </w:p>
        </w:tc>
        <w:tc>
          <w:tcPr>
            <w:tcW w:w="1435" w:type="dxa"/>
          </w:tcPr>
          <w:p w:rsidR="007C253C" w:rsidRPr="007C253C" w:rsidRDefault="007C253C" w:rsidP="000F0528">
            <w:pPr>
              <w:spacing w:after="60"/>
              <w:rPr>
                <w:rFonts w:ascii="Times New Roman" w:hAnsi="Times New Roman" w:cs="Times New Roman"/>
                <w:sz w:val="18"/>
                <w:szCs w:val="18"/>
              </w:rPr>
            </w:pPr>
            <w:r w:rsidRPr="007C253C">
              <w:rPr>
                <w:rFonts w:ascii="Times New Roman" w:hAnsi="Times New Roman" w:cs="Times New Roman"/>
                <w:sz w:val="18"/>
                <w:szCs w:val="18"/>
              </w:rPr>
              <w:t xml:space="preserve">MA1: Market Segments </w:t>
            </w:r>
          </w:p>
        </w:tc>
        <w:tc>
          <w:tcPr>
            <w:tcW w:w="1316" w:type="dxa"/>
          </w:tcPr>
          <w:p w:rsidR="007C253C"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7C253C">
              <w:rPr>
                <w:rFonts w:ascii="Times New Roman" w:hAnsi="Times New Roman" w:cs="Times New Roman"/>
                <w:sz w:val="18"/>
                <w:szCs w:val="18"/>
              </w:rPr>
              <w:t>CC</w:t>
            </w:r>
          </w:p>
        </w:tc>
      </w:tr>
      <w:tr w:rsidR="007C253C" w:rsidRPr="007C253C" w:rsidTr="000F0528">
        <w:trPr>
          <w:cantSplit/>
          <w:trHeight w:val="360"/>
          <w:jc w:val="center"/>
        </w:trPr>
        <w:tc>
          <w:tcPr>
            <w:tcW w:w="809" w:type="dxa"/>
            <w:shd w:val="clear" w:color="auto" w:fill="auto"/>
          </w:tcPr>
          <w:p w:rsidR="007C253C" w:rsidRPr="007C253C" w:rsidRDefault="00D83B79" w:rsidP="00D83B79">
            <w:pPr>
              <w:spacing w:after="60"/>
              <w:rPr>
                <w:rFonts w:ascii="Times New Roman" w:hAnsi="Times New Roman" w:cs="Times New Roman"/>
                <w:b/>
                <w:i/>
                <w:sz w:val="16"/>
                <w:szCs w:val="18"/>
              </w:rPr>
            </w:pPr>
            <w:r>
              <w:rPr>
                <w:rFonts w:ascii="Times New Roman" w:hAnsi="Times New Roman" w:cs="Times New Roman"/>
                <w:b/>
                <w:i/>
                <w:sz w:val="16"/>
                <w:szCs w:val="18"/>
              </w:rPr>
              <w:t>Feb 28</w:t>
            </w:r>
          </w:p>
        </w:tc>
        <w:tc>
          <w:tcPr>
            <w:tcW w:w="2202" w:type="dxa"/>
            <w:shd w:val="clear" w:color="auto" w:fill="auto"/>
          </w:tcPr>
          <w:p w:rsidR="007C253C" w:rsidRPr="007C253C" w:rsidRDefault="007C253C" w:rsidP="000F0528">
            <w:pPr>
              <w:spacing w:after="60"/>
              <w:rPr>
                <w:rFonts w:ascii="Times New Roman" w:hAnsi="Times New Roman" w:cs="Times New Roman"/>
                <w:b/>
                <w:i/>
                <w:sz w:val="16"/>
                <w:szCs w:val="18"/>
              </w:rPr>
            </w:pPr>
          </w:p>
        </w:tc>
        <w:tc>
          <w:tcPr>
            <w:tcW w:w="3814" w:type="dxa"/>
          </w:tcPr>
          <w:p w:rsidR="007C253C" w:rsidRPr="007C253C" w:rsidRDefault="007C253C" w:rsidP="000F0528">
            <w:pPr>
              <w:spacing w:after="60"/>
              <w:ind w:left="1123" w:hanging="1080"/>
              <w:rPr>
                <w:rFonts w:ascii="Times New Roman" w:hAnsi="Times New Roman" w:cs="Times New Roman"/>
                <w:b/>
                <w:i/>
                <w:sz w:val="16"/>
                <w:szCs w:val="18"/>
              </w:rPr>
            </w:pPr>
          </w:p>
        </w:tc>
        <w:tc>
          <w:tcPr>
            <w:tcW w:w="1435" w:type="dxa"/>
          </w:tcPr>
          <w:p w:rsidR="007C253C" w:rsidRPr="007C253C" w:rsidRDefault="007C253C" w:rsidP="000F0528">
            <w:pPr>
              <w:spacing w:after="60"/>
              <w:rPr>
                <w:rFonts w:ascii="Times New Roman" w:hAnsi="Times New Roman" w:cs="Times New Roman"/>
                <w:b/>
                <w:i/>
                <w:sz w:val="16"/>
                <w:szCs w:val="18"/>
              </w:rPr>
            </w:pPr>
            <w:r w:rsidRPr="007C253C">
              <w:rPr>
                <w:rFonts w:ascii="Times New Roman" w:hAnsi="Times New Roman" w:cs="Times New Roman"/>
                <w:b/>
                <w:i/>
                <w:sz w:val="16"/>
                <w:szCs w:val="18"/>
              </w:rPr>
              <w:t>Decision 1</w:t>
            </w:r>
          </w:p>
        </w:tc>
        <w:tc>
          <w:tcPr>
            <w:tcW w:w="1316" w:type="dxa"/>
          </w:tcPr>
          <w:p w:rsidR="007C253C" w:rsidRPr="007C253C" w:rsidRDefault="007C253C" w:rsidP="000F0528">
            <w:pPr>
              <w:spacing w:after="60"/>
              <w:rPr>
                <w:rFonts w:ascii="Times New Roman" w:hAnsi="Times New Roman" w:cs="Times New Roman"/>
                <w:b/>
                <w:i/>
                <w:sz w:val="16"/>
                <w:szCs w:val="18"/>
              </w:rPr>
            </w:pP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 xml:space="preserve">Mar </w:t>
            </w:r>
            <w:r w:rsidR="00D83B79">
              <w:rPr>
                <w:rFonts w:ascii="Times New Roman" w:hAnsi="Times New Roman" w:cs="Times New Roman"/>
                <w:sz w:val="18"/>
                <w:szCs w:val="18"/>
              </w:rPr>
              <w:t>6</w:t>
            </w:r>
          </w:p>
        </w:tc>
        <w:tc>
          <w:tcPr>
            <w:tcW w:w="2202" w:type="dxa"/>
            <w:shd w:val="clear" w:color="auto" w:fill="auto"/>
          </w:tcPr>
          <w:p w:rsidR="009200B7" w:rsidRPr="007C253C" w:rsidRDefault="009200B7" w:rsidP="004D11D8">
            <w:pPr>
              <w:spacing w:after="60"/>
              <w:rPr>
                <w:rFonts w:ascii="Times New Roman" w:hAnsi="Times New Roman" w:cs="Times New Roman"/>
                <w:sz w:val="18"/>
                <w:szCs w:val="18"/>
              </w:rPr>
            </w:pPr>
            <w:r w:rsidRPr="007C253C">
              <w:rPr>
                <w:rFonts w:ascii="Times New Roman" w:hAnsi="Times New Roman" w:cs="Times New Roman"/>
                <w:sz w:val="18"/>
                <w:szCs w:val="18"/>
              </w:rPr>
              <w:t>Product (New Products, Existing Products)</w:t>
            </w:r>
          </w:p>
        </w:tc>
        <w:tc>
          <w:tcPr>
            <w:tcW w:w="3814" w:type="dxa"/>
          </w:tcPr>
          <w:p w:rsidR="009200B7" w:rsidRPr="007C253C" w:rsidRDefault="009200B7" w:rsidP="004D11D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8</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New-Product Development and Product Life-Cycle Strategies</w:t>
            </w:r>
          </w:p>
        </w:tc>
        <w:tc>
          <w:tcPr>
            <w:tcW w:w="1435" w:type="dxa"/>
          </w:tcPr>
          <w:p w:rsidR="009200B7" w:rsidRPr="007C253C" w:rsidRDefault="009200B7" w:rsidP="004D11D8">
            <w:pPr>
              <w:spacing w:after="60"/>
              <w:rPr>
                <w:rFonts w:ascii="Times New Roman" w:hAnsi="Times New Roman" w:cs="Times New Roman"/>
                <w:sz w:val="18"/>
                <w:szCs w:val="18"/>
              </w:rPr>
            </w:pPr>
            <w:r w:rsidRPr="007C253C">
              <w:rPr>
                <w:rFonts w:ascii="Times New Roman" w:hAnsi="Times New Roman" w:cs="Times New Roman"/>
                <w:sz w:val="18"/>
                <w:szCs w:val="18"/>
              </w:rPr>
              <w:t xml:space="preserve">MA2: Strategy </w:t>
            </w:r>
          </w:p>
        </w:tc>
        <w:tc>
          <w:tcPr>
            <w:tcW w:w="1316" w:type="dxa"/>
          </w:tcPr>
          <w:p w:rsidR="009200B7" w:rsidRPr="007C253C" w:rsidRDefault="009200B7" w:rsidP="004D11D8">
            <w:pPr>
              <w:spacing w:after="60"/>
              <w:rPr>
                <w:rFonts w:ascii="Times New Roman" w:hAnsi="Times New Roman" w:cs="Times New Roman"/>
                <w:sz w:val="18"/>
                <w:szCs w:val="18"/>
              </w:rPr>
            </w:pPr>
            <w:r w:rsidRPr="007C253C">
              <w:rPr>
                <w:rFonts w:ascii="Times New Roman" w:hAnsi="Times New Roman" w:cs="Times New Roman"/>
                <w:sz w:val="18"/>
                <w:szCs w:val="18"/>
              </w:rPr>
              <w:t>Online</w:t>
            </w:r>
          </w:p>
        </w:tc>
      </w:tr>
      <w:tr w:rsidR="009200B7" w:rsidRPr="007C253C" w:rsidTr="00D62459">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b/>
                <w:i/>
                <w:sz w:val="16"/>
                <w:szCs w:val="18"/>
              </w:rPr>
            </w:pPr>
            <w:r w:rsidRPr="007C253C">
              <w:rPr>
                <w:rFonts w:ascii="Times New Roman" w:hAnsi="Times New Roman" w:cs="Times New Roman"/>
                <w:b/>
                <w:i/>
                <w:sz w:val="16"/>
                <w:szCs w:val="18"/>
              </w:rPr>
              <w:lastRenderedPageBreak/>
              <w:t xml:space="preserve">Mar </w:t>
            </w:r>
            <w:r w:rsidR="00D83B79">
              <w:rPr>
                <w:rFonts w:ascii="Times New Roman" w:hAnsi="Times New Roman" w:cs="Times New Roman"/>
                <w:b/>
                <w:i/>
                <w:sz w:val="16"/>
                <w:szCs w:val="18"/>
              </w:rPr>
              <w:t>7</w:t>
            </w:r>
          </w:p>
        </w:tc>
        <w:tc>
          <w:tcPr>
            <w:tcW w:w="2202" w:type="dxa"/>
            <w:shd w:val="clear" w:color="auto" w:fill="auto"/>
          </w:tcPr>
          <w:p w:rsidR="009200B7" w:rsidRPr="007C253C" w:rsidRDefault="009200B7" w:rsidP="00D62459">
            <w:pPr>
              <w:spacing w:after="60"/>
              <w:rPr>
                <w:rFonts w:ascii="Times New Roman" w:hAnsi="Times New Roman" w:cs="Times New Roman"/>
                <w:b/>
                <w:i/>
                <w:sz w:val="16"/>
                <w:szCs w:val="18"/>
              </w:rPr>
            </w:pPr>
          </w:p>
        </w:tc>
        <w:tc>
          <w:tcPr>
            <w:tcW w:w="3814" w:type="dxa"/>
          </w:tcPr>
          <w:p w:rsidR="009200B7" w:rsidRPr="007C253C" w:rsidRDefault="009200B7" w:rsidP="00D62459">
            <w:pPr>
              <w:spacing w:after="60"/>
              <w:ind w:left="1123" w:hanging="1080"/>
              <w:rPr>
                <w:rFonts w:ascii="Times New Roman" w:hAnsi="Times New Roman" w:cs="Times New Roman"/>
                <w:b/>
                <w:i/>
                <w:sz w:val="16"/>
                <w:szCs w:val="18"/>
              </w:rPr>
            </w:pPr>
          </w:p>
        </w:tc>
        <w:tc>
          <w:tcPr>
            <w:tcW w:w="1435" w:type="dxa"/>
          </w:tcPr>
          <w:p w:rsidR="009200B7" w:rsidRPr="007C253C" w:rsidRDefault="009200B7" w:rsidP="00D62459">
            <w:pPr>
              <w:spacing w:after="60"/>
              <w:rPr>
                <w:rFonts w:ascii="Times New Roman" w:hAnsi="Times New Roman" w:cs="Times New Roman"/>
                <w:b/>
                <w:i/>
                <w:sz w:val="16"/>
                <w:szCs w:val="18"/>
              </w:rPr>
            </w:pPr>
            <w:r w:rsidRPr="007C253C">
              <w:rPr>
                <w:rFonts w:ascii="Times New Roman" w:hAnsi="Times New Roman" w:cs="Times New Roman"/>
                <w:b/>
                <w:i/>
                <w:sz w:val="16"/>
                <w:szCs w:val="18"/>
              </w:rPr>
              <w:t>Decision 2</w:t>
            </w:r>
          </w:p>
        </w:tc>
        <w:tc>
          <w:tcPr>
            <w:tcW w:w="1316" w:type="dxa"/>
          </w:tcPr>
          <w:p w:rsidR="009200B7" w:rsidRPr="007C253C" w:rsidRDefault="009200B7" w:rsidP="00D62459">
            <w:pPr>
              <w:spacing w:after="60"/>
              <w:rPr>
                <w:rFonts w:ascii="Times New Roman" w:hAnsi="Times New Roman" w:cs="Times New Roman"/>
                <w:b/>
                <w:i/>
                <w:sz w:val="16"/>
                <w:szCs w:val="18"/>
              </w:rPr>
            </w:pP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Mar 1</w:t>
            </w:r>
            <w:r w:rsidR="00D83B79">
              <w:rPr>
                <w:rFonts w:ascii="Times New Roman" w:hAnsi="Times New Roman" w:cs="Times New Roman"/>
                <w:sz w:val="18"/>
                <w:szCs w:val="18"/>
              </w:rPr>
              <w:t>3</w:t>
            </w:r>
          </w:p>
        </w:tc>
        <w:tc>
          <w:tcPr>
            <w:tcW w:w="2202" w:type="dxa"/>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Spring Recess: No Class</w:t>
            </w:r>
          </w:p>
        </w:tc>
        <w:tc>
          <w:tcPr>
            <w:tcW w:w="3814" w:type="dxa"/>
          </w:tcPr>
          <w:p w:rsidR="009200B7" w:rsidRPr="007C253C" w:rsidRDefault="009200B7" w:rsidP="000F0528">
            <w:pPr>
              <w:spacing w:after="60"/>
              <w:ind w:left="1123" w:hanging="1080"/>
              <w:rPr>
                <w:rFonts w:ascii="Times New Roman" w:hAnsi="Times New Roman" w:cs="Times New Roman"/>
                <w:sz w:val="18"/>
                <w:szCs w:val="18"/>
              </w:rPr>
            </w:pPr>
          </w:p>
        </w:tc>
        <w:tc>
          <w:tcPr>
            <w:tcW w:w="1435" w:type="dxa"/>
          </w:tcPr>
          <w:p w:rsidR="009200B7" w:rsidRPr="007C253C" w:rsidRDefault="009200B7" w:rsidP="000F0528">
            <w:pPr>
              <w:spacing w:after="60"/>
              <w:rPr>
                <w:rFonts w:ascii="Times New Roman" w:hAnsi="Times New Roman" w:cs="Times New Roman"/>
                <w:sz w:val="18"/>
                <w:szCs w:val="18"/>
              </w:rPr>
            </w:pPr>
          </w:p>
        </w:tc>
        <w:tc>
          <w:tcPr>
            <w:tcW w:w="1316" w:type="dxa"/>
          </w:tcPr>
          <w:p w:rsidR="009200B7" w:rsidRPr="007C253C" w:rsidRDefault="009200B7" w:rsidP="000F0528">
            <w:pPr>
              <w:spacing w:after="60"/>
              <w:rPr>
                <w:rFonts w:ascii="Times New Roman" w:hAnsi="Times New Roman" w:cs="Times New Roman"/>
                <w:sz w:val="18"/>
                <w:szCs w:val="18"/>
              </w:rPr>
            </w:pP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Mar 2</w:t>
            </w:r>
            <w:r w:rsidR="00D83B79">
              <w:rPr>
                <w:rFonts w:ascii="Times New Roman" w:hAnsi="Times New Roman" w:cs="Times New Roman"/>
                <w:sz w:val="18"/>
                <w:szCs w:val="18"/>
              </w:rPr>
              <w:t>0</w:t>
            </w:r>
          </w:p>
        </w:tc>
        <w:tc>
          <w:tcPr>
            <w:tcW w:w="2202" w:type="dxa"/>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Pricing</w:t>
            </w:r>
          </w:p>
        </w:tc>
        <w:tc>
          <w:tcPr>
            <w:tcW w:w="3814" w:type="dxa"/>
          </w:tcPr>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9</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Pricing: Understanding and Capturing Customer Value</w:t>
            </w:r>
          </w:p>
        </w:tc>
        <w:tc>
          <w:tcPr>
            <w:tcW w:w="1435" w:type="dxa"/>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 xml:space="preserve">MA3: Test Market </w:t>
            </w:r>
            <w:proofErr w:type="spellStart"/>
            <w:r w:rsidRPr="007C253C">
              <w:rPr>
                <w:rFonts w:ascii="Times New Roman" w:hAnsi="Times New Roman" w:cs="Times New Roman"/>
                <w:sz w:val="18"/>
                <w:szCs w:val="18"/>
              </w:rPr>
              <w:t>Eval</w:t>
            </w:r>
            <w:proofErr w:type="spellEnd"/>
          </w:p>
        </w:tc>
        <w:tc>
          <w:tcPr>
            <w:tcW w:w="1316" w:type="dxa"/>
          </w:tcPr>
          <w:p w:rsidR="009200B7"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9200B7">
              <w:rPr>
                <w:rFonts w:ascii="Times New Roman" w:hAnsi="Times New Roman" w:cs="Times New Roman"/>
                <w:sz w:val="18"/>
                <w:szCs w:val="18"/>
              </w:rPr>
              <w:t>CC</w:t>
            </w: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b/>
                <w:i/>
                <w:sz w:val="16"/>
                <w:szCs w:val="18"/>
              </w:rPr>
            </w:pPr>
            <w:r w:rsidRPr="007C253C">
              <w:rPr>
                <w:rFonts w:ascii="Times New Roman" w:hAnsi="Times New Roman" w:cs="Times New Roman"/>
                <w:b/>
                <w:i/>
                <w:sz w:val="16"/>
                <w:szCs w:val="18"/>
              </w:rPr>
              <w:t>Mar 2</w:t>
            </w:r>
            <w:r w:rsidR="00D83B79">
              <w:rPr>
                <w:rFonts w:ascii="Times New Roman" w:hAnsi="Times New Roman" w:cs="Times New Roman"/>
                <w:b/>
                <w:i/>
                <w:sz w:val="16"/>
                <w:szCs w:val="18"/>
              </w:rPr>
              <w:t>1</w:t>
            </w:r>
          </w:p>
        </w:tc>
        <w:tc>
          <w:tcPr>
            <w:tcW w:w="2202" w:type="dxa"/>
            <w:shd w:val="clear" w:color="auto" w:fill="auto"/>
          </w:tcPr>
          <w:p w:rsidR="009200B7" w:rsidRPr="007C253C" w:rsidRDefault="009200B7" w:rsidP="000F0528">
            <w:pPr>
              <w:spacing w:after="60"/>
              <w:rPr>
                <w:rFonts w:ascii="Times New Roman" w:hAnsi="Times New Roman" w:cs="Times New Roman"/>
                <w:b/>
                <w:i/>
                <w:sz w:val="16"/>
                <w:szCs w:val="18"/>
              </w:rPr>
            </w:pPr>
          </w:p>
        </w:tc>
        <w:tc>
          <w:tcPr>
            <w:tcW w:w="3814" w:type="dxa"/>
          </w:tcPr>
          <w:p w:rsidR="009200B7" w:rsidRPr="007C253C" w:rsidRDefault="009200B7" w:rsidP="000F0528">
            <w:pPr>
              <w:spacing w:after="60"/>
              <w:ind w:left="1123" w:hanging="1080"/>
              <w:rPr>
                <w:rFonts w:ascii="Times New Roman" w:hAnsi="Times New Roman" w:cs="Times New Roman"/>
                <w:b/>
                <w:i/>
                <w:sz w:val="16"/>
                <w:szCs w:val="18"/>
              </w:rPr>
            </w:pPr>
          </w:p>
        </w:tc>
        <w:tc>
          <w:tcPr>
            <w:tcW w:w="1435" w:type="dxa"/>
          </w:tcPr>
          <w:p w:rsidR="009200B7" w:rsidRPr="007C253C" w:rsidRDefault="009200B7" w:rsidP="000F0528">
            <w:pPr>
              <w:spacing w:after="60"/>
              <w:rPr>
                <w:rFonts w:ascii="Times New Roman" w:hAnsi="Times New Roman" w:cs="Times New Roman"/>
                <w:b/>
                <w:i/>
                <w:sz w:val="16"/>
                <w:szCs w:val="18"/>
              </w:rPr>
            </w:pPr>
            <w:r w:rsidRPr="007C253C">
              <w:rPr>
                <w:rFonts w:ascii="Times New Roman" w:hAnsi="Times New Roman" w:cs="Times New Roman"/>
                <w:b/>
                <w:i/>
                <w:sz w:val="16"/>
                <w:szCs w:val="18"/>
              </w:rPr>
              <w:t>Decision 3</w:t>
            </w:r>
          </w:p>
        </w:tc>
        <w:tc>
          <w:tcPr>
            <w:tcW w:w="1316" w:type="dxa"/>
          </w:tcPr>
          <w:p w:rsidR="009200B7" w:rsidRPr="007C253C" w:rsidRDefault="009200B7" w:rsidP="000F0528">
            <w:pPr>
              <w:spacing w:after="60"/>
              <w:rPr>
                <w:rFonts w:ascii="Times New Roman" w:hAnsi="Times New Roman" w:cs="Times New Roman"/>
                <w:b/>
                <w:i/>
                <w:sz w:val="16"/>
                <w:szCs w:val="18"/>
              </w:rPr>
            </w:pP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Mar 2</w:t>
            </w:r>
            <w:r w:rsidR="00D83B79">
              <w:rPr>
                <w:rFonts w:ascii="Times New Roman" w:hAnsi="Times New Roman" w:cs="Times New Roman"/>
                <w:sz w:val="18"/>
                <w:szCs w:val="18"/>
              </w:rPr>
              <w:t>7</w:t>
            </w:r>
          </w:p>
        </w:tc>
        <w:tc>
          <w:tcPr>
            <w:tcW w:w="2202" w:type="dxa"/>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Place</w:t>
            </w:r>
          </w:p>
        </w:tc>
        <w:tc>
          <w:tcPr>
            <w:tcW w:w="3814" w:type="dxa"/>
          </w:tcPr>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10 Marketing Channels: Delivering Customer Value</w:t>
            </w:r>
          </w:p>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11</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Retailing and Wholesaling</w:t>
            </w:r>
          </w:p>
        </w:tc>
        <w:tc>
          <w:tcPr>
            <w:tcW w:w="1435" w:type="dxa"/>
          </w:tcPr>
          <w:p w:rsidR="009200B7" w:rsidRPr="007C253C" w:rsidRDefault="009200B7" w:rsidP="000F0528">
            <w:pPr>
              <w:spacing w:after="60"/>
              <w:rPr>
                <w:rFonts w:ascii="Times New Roman" w:hAnsi="Times New Roman" w:cs="Times New Roman"/>
                <w:sz w:val="18"/>
                <w:szCs w:val="18"/>
              </w:rPr>
            </w:pPr>
            <w:r>
              <w:rPr>
                <w:rFonts w:ascii="Times New Roman" w:hAnsi="Times New Roman" w:cs="Times New Roman"/>
                <w:sz w:val="18"/>
                <w:szCs w:val="18"/>
              </w:rPr>
              <w:t xml:space="preserve">MA4: Competitor Analysis </w:t>
            </w:r>
          </w:p>
        </w:tc>
        <w:tc>
          <w:tcPr>
            <w:tcW w:w="1316" w:type="dxa"/>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Online</w:t>
            </w: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b/>
                <w:i/>
                <w:sz w:val="16"/>
                <w:szCs w:val="18"/>
              </w:rPr>
            </w:pPr>
            <w:r w:rsidRPr="007C253C">
              <w:rPr>
                <w:rFonts w:ascii="Times New Roman" w:hAnsi="Times New Roman" w:cs="Times New Roman"/>
                <w:b/>
                <w:i/>
                <w:sz w:val="16"/>
                <w:szCs w:val="18"/>
              </w:rPr>
              <w:t>Mar 2</w:t>
            </w:r>
            <w:r w:rsidR="00D83B79">
              <w:rPr>
                <w:rFonts w:ascii="Times New Roman" w:hAnsi="Times New Roman" w:cs="Times New Roman"/>
                <w:b/>
                <w:i/>
                <w:sz w:val="16"/>
                <w:szCs w:val="18"/>
              </w:rPr>
              <w:t>8</w:t>
            </w:r>
          </w:p>
        </w:tc>
        <w:tc>
          <w:tcPr>
            <w:tcW w:w="2202" w:type="dxa"/>
            <w:shd w:val="clear" w:color="auto" w:fill="auto"/>
          </w:tcPr>
          <w:p w:rsidR="009200B7" w:rsidRPr="007C253C" w:rsidRDefault="009200B7" w:rsidP="000F0528">
            <w:pPr>
              <w:spacing w:after="60"/>
              <w:rPr>
                <w:rFonts w:ascii="Times New Roman" w:hAnsi="Times New Roman" w:cs="Times New Roman"/>
                <w:b/>
                <w:i/>
                <w:sz w:val="16"/>
                <w:szCs w:val="18"/>
              </w:rPr>
            </w:pPr>
          </w:p>
        </w:tc>
        <w:tc>
          <w:tcPr>
            <w:tcW w:w="3814" w:type="dxa"/>
          </w:tcPr>
          <w:p w:rsidR="009200B7" w:rsidRPr="007C253C" w:rsidRDefault="009200B7" w:rsidP="000F0528">
            <w:pPr>
              <w:spacing w:after="60"/>
              <w:ind w:left="1123" w:hanging="1080"/>
              <w:rPr>
                <w:rFonts w:ascii="Times New Roman" w:hAnsi="Times New Roman" w:cs="Times New Roman"/>
                <w:b/>
                <w:i/>
                <w:sz w:val="16"/>
                <w:szCs w:val="18"/>
              </w:rPr>
            </w:pPr>
          </w:p>
        </w:tc>
        <w:tc>
          <w:tcPr>
            <w:tcW w:w="1435" w:type="dxa"/>
          </w:tcPr>
          <w:p w:rsidR="009200B7" w:rsidRPr="007C253C" w:rsidRDefault="009200B7" w:rsidP="000F0528">
            <w:pPr>
              <w:spacing w:after="60"/>
              <w:rPr>
                <w:rFonts w:ascii="Times New Roman" w:hAnsi="Times New Roman" w:cs="Times New Roman"/>
                <w:b/>
                <w:i/>
                <w:sz w:val="16"/>
                <w:szCs w:val="18"/>
              </w:rPr>
            </w:pPr>
            <w:r w:rsidRPr="007C253C">
              <w:rPr>
                <w:rFonts w:ascii="Times New Roman" w:hAnsi="Times New Roman" w:cs="Times New Roman"/>
                <w:b/>
                <w:i/>
                <w:sz w:val="16"/>
                <w:szCs w:val="18"/>
              </w:rPr>
              <w:t>Decision 4</w:t>
            </w:r>
          </w:p>
        </w:tc>
        <w:tc>
          <w:tcPr>
            <w:tcW w:w="1316" w:type="dxa"/>
          </w:tcPr>
          <w:p w:rsidR="009200B7" w:rsidRPr="007C253C" w:rsidRDefault="009200B7" w:rsidP="000F0528">
            <w:pPr>
              <w:spacing w:after="60"/>
              <w:rPr>
                <w:rFonts w:ascii="Times New Roman" w:hAnsi="Times New Roman" w:cs="Times New Roman"/>
                <w:b/>
                <w:i/>
                <w:sz w:val="16"/>
                <w:szCs w:val="18"/>
              </w:rPr>
            </w:pP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 xml:space="preserve">Apr </w:t>
            </w:r>
            <w:r w:rsidR="00D83B79">
              <w:rPr>
                <w:rFonts w:ascii="Times New Roman" w:hAnsi="Times New Roman" w:cs="Times New Roman"/>
                <w:sz w:val="18"/>
                <w:szCs w:val="18"/>
              </w:rPr>
              <w:t>3</w:t>
            </w:r>
          </w:p>
        </w:tc>
        <w:tc>
          <w:tcPr>
            <w:tcW w:w="2202" w:type="dxa"/>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Promotion (IMC)</w:t>
            </w:r>
          </w:p>
        </w:tc>
        <w:tc>
          <w:tcPr>
            <w:tcW w:w="3814" w:type="dxa"/>
          </w:tcPr>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12</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Communicating Customer Value: Advertising and Public Relations</w:t>
            </w:r>
          </w:p>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13</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Communicating Customer Value: Personal Selling and Sales Promotion</w:t>
            </w:r>
          </w:p>
        </w:tc>
        <w:tc>
          <w:tcPr>
            <w:tcW w:w="1435" w:type="dxa"/>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Decision 5</w:t>
            </w:r>
          </w:p>
          <w:p w:rsidR="009200B7" w:rsidRPr="007C253C" w:rsidRDefault="009200B7" w:rsidP="000F0528">
            <w:pPr>
              <w:spacing w:after="60"/>
              <w:rPr>
                <w:rFonts w:ascii="Times New Roman" w:hAnsi="Times New Roman" w:cs="Times New Roman"/>
                <w:sz w:val="18"/>
                <w:szCs w:val="18"/>
              </w:rPr>
            </w:pPr>
          </w:p>
        </w:tc>
        <w:tc>
          <w:tcPr>
            <w:tcW w:w="1316" w:type="dxa"/>
          </w:tcPr>
          <w:p w:rsidR="009200B7"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9200B7">
              <w:rPr>
                <w:rFonts w:ascii="Times New Roman" w:hAnsi="Times New Roman" w:cs="Times New Roman"/>
                <w:sz w:val="18"/>
                <w:szCs w:val="18"/>
              </w:rPr>
              <w:t>CC</w:t>
            </w:r>
          </w:p>
        </w:tc>
      </w:tr>
      <w:tr w:rsidR="009200B7" w:rsidRPr="007C253C" w:rsidTr="000F0528">
        <w:trPr>
          <w:cantSplit/>
          <w:trHeight w:val="360"/>
          <w:jc w:val="center"/>
        </w:trPr>
        <w:tc>
          <w:tcPr>
            <w:tcW w:w="809" w:type="dxa"/>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Apr 1</w:t>
            </w:r>
            <w:r w:rsidR="00D83B79">
              <w:rPr>
                <w:rFonts w:ascii="Times New Roman" w:hAnsi="Times New Roman" w:cs="Times New Roman"/>
                <w:sz w:val="18"/>
                <w:szCs w:val="18"/>
              </w:rPr>
              <w:t>0</w:t>
            </w:r>
          </w:p>
        </w:tc>
        <w:tc>
          <w:tcPr>
            <w:tcW w:w="2202" w:type="dxa"/>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 xml:space="preserve">Exam 2, Simulation </w:t>
            </w:r>
          </w:p>
        </w:tc>
        <w:tc>
          <w:tcPr>
            <w:tcW w:w="3814" w:type="dxa"/>
          </w:tcPr>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 xml:space="preserve">A&amp;K </w:t>
            </w:r>
            <w:proofErr w:type="spellStart"/>
            <w:r w:rsidRPr="007C253C">
              <w:rPr>
                <w:rFonts w:ascii="Times New Roman" w:hAnsi="Times New Roman" w:cs="Times New Roman"/>
                <w:sz w:val="18"/>
                <w:szCs w:val="18"/>
              </w:rPr>
              <w:t>Chs</w:t>
            </w:r>
            <w:proofErr w:type="spellEnd"/>
            <w:r w:rsidRPr="007C253C">
              <w:rPr>
                <w:rFonts w:ascii="Times New Roman" w:hAnsi="Times New Roman" w:cs="Times New Roman"/>
                <w:sz w:val="18"/>
                <w:szCs w:val="18"/>
              </w:rPr>
              <w:t>. 7, 8, 9, 10, 11, 12, 13</w:t>
            </w:r>
          </w:p>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Class lectures</w:t>
            </w:r>
          </w:p>
        </w:tc>
        <w:tc>
          <w:tcPr>
            <w:tcW w:w="1435" w:type="dxa"/>
          </w:tcPr>
          <w:p w:rsidR="009200B7" w:rsidRPr="007C253C" w:rsidRDefault="009200B7" w:rsidP="000F0528">
            <w:pPr>
              <w:spacing w:after="60"/>
              <w:rPr>
                <w:rFonts w:ascii="Times New Roman" w:hAnsi="Times New Roman" w:cs="Times New Roman"/>
                <w:sz w:val="18"/>
                <w:szCs w:val="18"/>
              </w:rPr>
            </w:pPr>
          </w:p>
        </w:tc>
        <w:tc>
          <w:tcPr>
            <w:tcW w:w="1316" w:type="dxa"/>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Online</w:t>
            </w:r>
          </w:p>
        </w:tc>
      </w:tr>
      <w:tr w:rsidR="009200B7" w:rsidRPr="007C253C" w:rsidTr="000F0528">
        <w:trPr>
          <w:cantSplit/>
          <w:trHeight w:val="360"/>
          <w:jc w:val="center"/>
        </w:trPr>
        <w:tc>
          <w:tcPr>
            <w:tcW w:w="809" w:type="dxa"/>
            <w:tcBorders>
              <w:bottom w:val="single" w:sz="4" w:space="0" w:color="auto"/>
            </w:tcBorders>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Apr 1</w:t>
            </w:r>
            <w:r w:rsidR="00D83B79">
              <w:rPr>
                <w:rFonts w:ascii="Times New Roman" w:hAnsi="Times New Roman" w:cs="Times New Roman"/>
                <w:sz w:val="18"/>
                <w:szCs w:val="18"/>
              </w:rPr>
              <w:t>7</w:t>
            </w:r>
          </w:p>
        </w:tc>
        <w:tc>
          <w:tcPr>
            <w:tcW w:w="2202" w:type="dxa"/>
            <w:tcBorders>
              <w:bottom w:val="single" w:sz="4" w:space="0" w:color="auto"/>
            </w:tcBorders>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Marketing, Society, and Ethics</w:t>
            </w:r>
          </w:p>
        </w:tc>
        <w:tc>
          <w:tcPr>
            <w:tcW w:w="3814" w:type="dxa"/>
            <w:tcBorders>
              <w:bottom w:val="single" w:sz="4" w:space="0" w:color="auto"/>
            </w:tcBorders>
          </w:tcPr>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A&amp;K Ch. 16</w:t>
            </w:r>
            <w:r w:rsidRPr="007C253C">
              <w:rPr>
                <w:rFonts w:ascii="Times New Roman" w:eastAsia="Arial Unicode MS" w:hAnsi="Times New Roman" w:cs="Times New Roman"/>
                <w:sz w:val="18"/>
                <w:szCs w:val="18"/>
              </w:rPr>
              <w:t xml:space="preserve"> </w:t>
            </w:r>
            <w:r w:rsidRPr="007C253C">
              <w:rPr>
                <w:rFonts w:ascii="Times New Roman" w:hAnsi="Times New Roman" w:cs="Times New Roman"/>
                <w:sz w:val="18"/>
                <w:szCs w:val="18"/>
              </w:rPr>
              <w:t>Marketing Ethics and Social Responsibility</w:t>
            </w:r>
          </w:p>
        </w:tc>
        <w:tc>
          <w:tcPr>
            <w:tcW w:w="1435" w:type="dxa"/>
            <w:tcBorders>
              <w:bottom w:val="single" w:sz="4" w:space="0" w:color="auto"/>
            </w:tcBorders>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 xml:space="preserve">Decision 6 </w:t>
            </w:r>
          </w:p>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MA5: Customer Ad</w:t>
            </w:r>
          </w:p>
        </w:tc>
        <w:tc>
          <w:tcPr>
            <w:tcW w:w="1316" w:type="dxa"/>
            <w:tcBorders>
              <w:bottom w:val="single" w:sz="4" w:space="0" w:color="auto"/>
            </w:tcBorders>
          </w:tcPr>
          <w:p w:rsidR="009200B7"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9200B7">
              <w:rPr>
                <w:rFonts w:ascii="Times New Roman" w:hAnsi="Times New Roman" w:cs="Times New Roman"/>
                <w:sz w:val="18"/>
                <w:szCs w:val="18"/>
              </w:rPr>
              <w:t>CC</w:t>
            </w:r>
          </w:p>
        </w:tc>
      </w:tr>
      <w:tr w:rsidR="009200B7" w:rsidRPr="007C253C" w:rsidTr="000F0528">
        <w:trPr>
          <w:cantSplit/>
          <w:trHeight w:val="360"/>
          <w:jc w:val="center"/>
        </w:trPr>
        <w:tc>
          <w:tcPr>
            <w:tcW w:w="809" w:type="dxa"/>
            <w:tcBorders>
              <w:top w:val="single" w:sz="4" w:space="0" w:color="auto"/>
              <w:bottom w:val="single" w:sz="4" w:space="0" w:color="auto"/>
            </w:tcBorders>
            <w:shd w:val="clear" w:color="auto" w:fill="auto"/>
          </w:tcPr>
          <w:p w:rsidR="009200B7" w:rsidRPr="007C253C" w:rsidRDefault="009200B7" w:rsidP="00D83B79">
            <w:pPr>
              <w:spacing w:after="60"/>
              <w:rPr>
                <w:rFonts w:ascii="Times New Roman" w:hAnsi="Times New Roman" w:cs="Times New Roman"/>
                <w:sz w:val="18"/>
                <w:szCs w:val="18"/>
              </w:rPr>
            </w:pPr>
            <w:r w:rsidRPr="007C253C">
              <w:rPr>
                <w:rFonts w:ascii="Times New Roman" w:hAnsi="Times New Roman" w:cs="Times New Roman"/>
                <w:sz w:val="18"/>
                <w:szCs w:val="18"/>
              </w:rPr>
              <w:t>Apr 2</w:t>
            </w:r>
            <w:r w:rsidR="00D83B79">
              <w:rPr>
                <w:rFonts w:ascii="Times New Roman" w:hAnsi="Times New Roman" w:cs="Times New Roman"/>
                <w:sz w:val="18"/>
                <w:szCs w:val="18"/>
              </w:rPr>
              <w:t>4</w:t>
            </w:r>
          </w:p>
        </w:tc>
        <w:tc>
          <w:tcPr>
            <w:tcW w:w="2202" w:type="dxa"/>
            <w:tcBorders>
              <w:top w:val="single" w:sz="4" w:space="0" w:color="auto"/>
              <w:bottom w:val="single" w:sz="4" w:space="0" w:color="auto"/>
            </w:tcBorders>
            <w:shd w:val="clear" w:color="auto" w:fill="auto"/>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Presentations</w:t>
            </w:r>
          </w:p>
        </w:tc>
        <w:tc>
          <w:tcPr>
            <w:tcW w:w="3814" w:type="dxa"/>
            <w:tcBorders>
              <w:top w:val="single" w:sz="4" w:space="0" w:color="auto"/>
              <w:bottom w:val="single" w:sz="4" w:space="0" w:color="auto"/>
            </w:tcBorders>
          </w:tcPr>
          <w:p w:rsidR="009200B7" w:rsidRPr="007C253C" w:rsidRDefault="009200B7" w:rsidP="000F0528">
            <w:pPr>
              <w:spacing w:after="60"/>
              <w:ind w:left="1123" w:hanging="1080"/>
              <w:rPr>
                <w:rFonts w:ascii="Times New Roman" w:hAnsi="Times New Roman" w:cs="Times New Roman"/>
                <w:sz w:val="18"/>
                <w:szCs w:val="18"/>
              </w:rPr>
            </w:pPr>
            <w:r w:rsidRPr="007C253C">
              <w:rPr>
                <w:rFonts w:ascii="Times New Roman" w:hAnsi="Times New Roman" w:cs="Times New Roman"/>
                <w:sz w:val="18"/>
                <w:szCs w:val="18"/>
              </w:rPr>
              <w:t>Student Presentations</w:t>
            </w:r>
          </w:p>
        </w:tc>
        <w:tc>
          <w:tcPr>
            <w:tcW w:w="1435" w:type="dxa"/>
            <w:tcBorders>
              <w:top w:val="single" w:sz="4" w:space="0" w:color="auto"/>
              <w:bottom w:val="single" w:sz="4" w:space="0" w:color="auto"/>
            </w:tcBorders>
          </w:tcPr>
          <w:p w:rsidR="009200B7" w:rsidRPr="007C253C" w:rsidRDefault="009200B7" w:rsidP="000F0528">
            <w:pPr>
              <w:spacing w:after="60"/>
              <w:rPr>
                <w:rFonts w:ascii="Times New Roman" w:hAnsi="Times New Roman" w:cs="Times New Roman"/>
                <w:sz w:val="18"/>
                <w:szCs w:val="18"/>
              </w:rPr>
            </w:pPr>
            <w:r w:rsidRPr="007C253C">
              <w:rPr>
                <w:rFonts w:ascii="Times New Roman" w:hAnsi="Times New Roman" w:cs="Times New Roman"/>
                <w:sz w:val="18"/>
                <w:szCs w:val="18"/>
              </w:rPr>
              <w:t>MA6: Final Report</w:t>
            </w:r>
          </w:p>
        </w:tc>
        <w:tc>
          <w:tcPr>
            <w:tcW w:w="1316" w:type="dxa"/>
            <w:tcBorders>
              <w:top w:val="single" w:sz="4" w:space="0" w:color="auto"/>
              <w:bottom w:val="single" w:sz="4" w:space="0" w:color="auto"/>
            </w:tcBorders>
          </w:tcPr>
          <w:p w:rsidR="009200B7" w:rsidRPr="007C253C" w:rsidRDefault="0063317B" w:rsidP="000F0528">
            <w:pPr>
              <w:spacing w:after="60"/>
              <w:rPr>
                <w:rFonts w:ascii="Times New Roman" w:hAnsi="Times New Roman" w:cs="Times New Roman"/>
                <w:sz w:val="18"/>
                <w:szCs w:val="18"/>
              </w:rPr>
            </w:pPr>
            <w:r>
              <w:rPr>
                <w:rFonts w:ascii="Times New Roman" w:hAnsi="Times New Roman" w:cs="Times New Roman"/>
                <w:sz w:val="18"/>
                <w:szCs w:val="18"/>
              </w:rPr>
              <w:t>T</w:t>
            </w:r>
            <w:r w:rsidR="009200B7">
              <w:rPr>
                <w:rFonts w:ascii="Times New Roman" w:hAnsi="Times New Roman" w:cs="Times New Roman"/>
                <w:sz w:val="18"/>
                <w:szCs w:val="18"/>
              </w:rPr>
              <w:t>CC</w:t>
            </w:r>
          </w:p>
        </w:tc>
      </w:tr>
    </w:tbl>
    <w:p w:rsidR="007C253C" w:rsidRDefault="007C253C" w:rsidP="006F4F97">
      <w:pPr>
        <w:spacing w:after="0" w:line="240" w:lineRule="auto"/>
        <w:rPr>
          <w:rFonts w:ascii="Times New Roman" w:hAnsi="Times New Roman" w:cs="Arial"/>
          <w:b/>
          <w:sz w:val="20"/>
          <w:szCs w:val="18"/>
        </w:rPr>
      </w:pPr>
    </w:p>
    <w:p w:rsidR="00106307" w:rsidRPr="00106307" w:rsidRDefault="00106307" w:rsidP="006F4F97">
      <w:pPr>
        <w:spacing w:after="0" w:line="240" w:lineRule="auto"/>
        <w:rPr>
          <w:rFonts w:ascii="Times New Roman" w:hAnsi="Times New Roman" w:cs="Arial"/>
          <w:b/>
          <w:sz w:val="20"/>
          <w:szCs w:val="18"/>
        </w:rPr>
      </w:pPr>
      <w:r w:rsidRPr="00106307">
        <w:rPr>
          <w:rFonts w:ascii="Times New Roman" w:hAnsi="Times New Roman" w:cs="Arial"/>
          <w:b/>
          <w:sz w:val="20"/>
          <w:szCs w:val="18"/>
        </w:rPr>
        <w:t xml:space="preserve">Purpose Statement:  </w:t>
      </w:r>
    </w:p>
    <w:p w:rsid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7B3686" w:rsidRPr="00106307" w:rsidRDefault="007B3686" w:rsidP="006F4F97">
      <w:pPr>
        <w:spacing w:after="0" w:line="240" w:lineRule="auto"/>
        <w:rPr>
          <w:rFonts w:ascii="Times New Roman" w:hAnsi="Times New Roman" w:cs="Arial"/>
          <w:sz w:val="20"/>
          <w:szCs w:val="18"/>
        </w:rPr>
      </w:pPr>
    </w:p>
    <w:p w:rsidR="007B3686" w:rsidRPr="007B3686" w:rsidRDefault="00106307" w:rsidP="006F4F97">
      <w:pPr>
        <w:spacing w:after="0" w:line="240" w:lineRule="auto"/>
        <w:rPr>
          <w:rFonts w:ascii="Times New Roman" w:hAnsi="Times New Roman" w:cs="Arial"/>
          <w:b/>
          <w:sz w:val="20"/>
          <w:szCs w:val="18"/>
        </w:rPr>
      </w:pPr>
      <w:r w:rsidRPr="007B3686">
        <w:rPr>
          <w:rFonts w:ascii="Times New Roman" w:hAnsi="Times New Roman" w:cs="Arial"/>
          <w:b/>
          <w:sz w:val="20"/>
          <w:szCs w:val="18"/>
        </w:rPr>
        <w:t xml:space="preserve">Content and Discourse in Professional Education Courses:  </w:t>
      </w:r>
    </w:p>
    <w:p w:rsid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Study of the role of public schools in society, including the content of the PreK-12 curriculum, raises complex issues about which thoughtful people may disagree.  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w:t>
      </w:r>
      <w:proofErr w:type="gramStart"/>
      <w:r w:rsidRPr="00106307">
        <w:rPr>
          <w:rFonts w:ascii="Times New Roman" w:hAnsi="Times New Roman" w:cs="Arial"/>
          <w:sz w:val="20"/>
          <w:szCs w:val="18"/>
        </w:rPr>
        <w:t>Charlottesville</w:t>
      </w:r>
      <w:proofErr w:type="gramEnd"/>
      <w:r w:rsidRPr="00106307">
        <w:rPr>
          <w:rFonts w:ascii="Times New Roman" w:hAnsi="Times New Roman" w:cs="Arial"/>
          <w:sz w:val="20"/>
          <w:szCs w:val="18"/>
        </w:rPr>
        <w:t>, Virginia 22903.</w:t>
      </w:r>
    </w:p>
    <w:p w:rsidR="007B3686" w:rsidRPr="00106307" w:rsidRDefault="007B3686" w:rsidP="006F4F97">
      <w:pPr>
        <w:spacing w:after="0" w:line="240" w:lineRule="auto"/>
        <w:rPr>
          <w:rFonts w:ascii="Times New Roman" w:hAnsi="Times New Roman" w:cs="Arial"/>
          <w:sz w:val="20"/>
          <w:szCs w:val="18"/>
        </w:rPr>
      </w:pPr>
    </w:p>
    <w:p w:rsidR="007B3686" w:rsidRPr="007B3686" w:rsidRDefault="00106307" w:rsidP="006F4F97">
      <w:pPr>
        <w:spacing w:after="0" w:line="240" w:lineRule="auto"/>
        <w:rPr>
          <w:rFonts w:ascii="Times New Roman" w:hAnsi="Times New Roman" w:cs="Arial"/>
          <w:b/>
          <w:sz w:val="20"/>
          <w:szCs w:val="18"/>
        </w:rPr>
      </w:pPr>
      <w:r w:rsidRPr="007B3686">
        <w:rPr>
          <w:rFonts w:ascii="Times New Roman" w:hAnsi="Times New Roman" w:cs="Arial"/>
          <w:b/>
          <w:sz w:val="20"/>
          <w:szCs w:val="18"/>
        </w:rPr>
        <w:t xml:space="preserve">University of Virginia Honor Code:  </w:t>
      </w: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All work should be pledged in the spirit of the Honor System of the University of Virginia.  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Record for more information concerning the Honor Code.  The Honor code at the University of Virginia is listed below:</w:t>
      </w:r>
    </w:p>
    <w:p w:rsidR="00106307" w:rsidRPr="00106307" w:rsidRDefault="00106307" w:rsidP="006F4F97">
      <w:pPr>
        <w:spacing w:after="0" w:line="240" w:lineRule="auto"/>
        <w:rPr>
          <w:rFonts w:ascii="Times New Roman" w:hAnsi="Times New Roman" w:cs="Arial"/>
          <w:sz w:val="20"/>
          <w:szCs w:val="18"/>
        </w:rPr>
      </w:pPr>
    </w:p>
    <w:p w:rsidR="00106307" w:rsidRPr="007B3686" w:rsidRDefault="00106307" w:rsidP="006F4F97">
      <w:pPr>
        <w:spacing w:after="0" w:line="240" w:lineRule="auto"/>
        <w:rPr>
          <w:rFonts w:ascii="Times New Roman" w:hAnsi="Times New Roman" w:cs="Arial"/>
          <w:b/>
          <w:sz w:val="20"/>
          <w:szCs w:val="18"/>
        </w:rPr>
      </w:pPr>
      <w:r w:rsidRPr="007B3686">
        <w:rPr>
          <w:rFonts w:ascii="Times New Roman" w:hAnsi="Times New Roman" w:cs="Arial"/>
          <w:b/>
          <w:sz w:val="20"/>
          <w:szCs w:val="18"/>
        </w:rPr>
        <w:t xml:space="preserve">Honor Code at </w:t>
      </w:r>
      <w:proofErr w:type="spellStart"/>
      <w:r w:rsidRPr="007B3686">
        <w:rPr>
          <w:rFonts w:ascii="Times New Roman" w:hAnsi="Times New Roman" w:cs="Arial"/>
          <w:b/>
          <w:sz w:val="20"/>
          <w:szCs w:val="18"/>
        </w:rPr>
        <w:t>UVa</w:t>
      </w:r>
      <w:proofErr w:type="spellEnd"/>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Founded in 1842, the Honor System is one of the University's most cherished institutions.  Based on the principle that University students want to be trusted, the Honor System helps create and strengthen a school-wide community of trust.   Students at the University make a commitment not to lie, cheat or steal within Charlottesville, Albemarle County, or where they represent themselves as University students in order to gain the trust of others. Because they have </w:t>
      </w:r>
      <w:proofErr w:type="gramStart"/>
      <w:r w:rsidRPr="00106307">
        <w:rPr>
          <w:rFonts w:ascii="Times New Roman" w:hAnsi="Times New Roman" w:cs="Arial"/>
          <w:sz w:val="20"/>
          <w:szCs w:val="18"/>
        </w:rPr>
        <w:t>make</w:t>
      </w:r>
      <w:proofErr w:type="gramEnd"/>
      <w:r w:rsidRPr="00106307">
        <w:rPr>
          <w:rFonts w:ascii="Times New Roman" w:hAnsi="Times New Roman" w:cs="Arial"/>
          <w:sz w:val="20"/>
          <w:szCs w:val="18"/>
        </w:rPr>
        <w:t xml:space="preserve"> this commitment, students are trusted by peers, faculty members, administrators, and community residents alike. Students conduct themselves with integrity and are presumed honorable until proven otherwise.  Students are recruited and trained by the Honor Committee to serve as advisors and to provide counsel. Students investigate Honor </w:t>
      </w:r>
      <w:proofErr w:type="gramStart"/>
      <w:r w:rsidRPr="00106307">
        <w:rPr>
          <w:rFonts w:ascii="Times New Roman" w:hAnsi="Times New Roman" w:cs="Arial"/>
          <w:sz w:val="20"/>
          <w:szCs w:val="18"/>
        </w:rPr>
        <w:t>allegations,</w:t>
      </w:r>
      <w:proofErr w:type="gramEnd"/>
      <w:r w:rsidRPr="00106307">
        <w:rPr>
          <w:rFonts w:ascii="Times New Roman" w:hAnsi="Times New Roman" w:cs="Arial"/>
          <w:sz w:val="20"/>
          <w:szCs w:val="18"/>
        </w:rPr>
        <w:t xml:space="preserve"> assist and support accused students through the Honor process, and work with accused students in their defense at trial. Honor jury panels are similarly comprised entirely of students. While anyone may initiate Honor proceedings, the process is administered entirely by students.   The vitality of the Honor System depends upon the willingness of students to uphold the high standards set by their peers. When a student is formally accused of an Honor offense following investigation, that student may elect to either (1) leave the University, without requesting a trial (in which case that student will be deemed to have admitted guilt, whether or not such an admission is expressly made), or (2) request an Honor trial. </w:t>
      </w:r>
    </w:p>
    <w:p w:rsidR="00106307" w:rsidRPr="00106307" w:rsidRDefault="00106307" w:rsidP="006F4F97">
      <w:pPr>
        <w:spacing w:after="0" w:line="240" w:lineRule="auto"/>
        <w:rPr>
          <w:rFonts w:ascii="Times New Roman" w:hAnsi="Times New Roman" w:cs="Arial"/>
          <w:sz w:val="20"/>
          <w:szCs w:val="18"/>
        </w:rPr>
      </w:pP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Any student found guilty of an Honor offense, or deemed to have admitted guilt after having left without requesting a trial, will be permanently dismissed from the University. The notation "enrollment discontinued" will be placed on the student's transcript, without specific reference to the Honor proceedings. In the case of a student found guilty of an Honor offense following graduation, or deemed to have admitted guilt without requesting a trial after graduation, the General Faculty of the University may undertake proceedings to revoke that student's degree.  The rules of the Honor System apply to any person who was a University student at the time an alleged </w:t>
      </w:r>
      <w:proofErr w:type="gramStart"/>
      <w:r w:rsidRPr="00106307">
        <w:rPr>
          <w:rFonts w:ascii="Times New Roman" w:hAnsi="Times New Roman" w:cs="Arial"/>
          <w:sz w:val="20"/>
          <w:szCs w:val="18"/>
        </w:rPr>
        <w:t>Honor  offense</w:t>
      </w:r>
      <w:proofErr w:type="gramEnd"/>
      <w:r w:rsidRPr="00106307">
        <w:rPr>
          <w:rFonts w:ascii="Times New Roman" w:hAnsi="Times New Roman" w:cs="Arial"/>
          <w:sz w:val="20"/>
          <w:szCs w:val="18"/>
        </w:rPr>
        <w:t xml:space="preserve"> was committed, so long as a case is initiated within two years thereafter.   Students who enroll at the University benefit from the freedom and security provided by the Honor System; every student must agree to live by and support the spirit of honor. </w:t>
      </w:r>
    </w:p>
    <w:p w:rsidR="00106307" w:rsidRPr="00106307" w:rsidRDefault="00106307" w:rsidP="006F4F97">
      <w:pPr>
        <w:spacing w:after="0" w:line="240" w:lineRule="auto"/>
        <w:rPr>
          <w:rFonts w:ascii="Times New Roman" w:hAnsi="Times New Roman" w:cs="Arial"/>
          <w:sz w:val="20"/>
          <w:szCs w:val="18"/>
        </w:rPr>
      </w:pP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Applicants who are not prepared to embrace this freedom and accept this responsibility should not apply for admission.  This is intended as a brief summary of some important aspects of the University's Honor System. For more information, visit the Honor Committee Web page: www.student.virginia.edu/~honor.  </w:t>
      </w: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If you have further questions, please call the Committee at (434) 924-7602.  </w:t>
      </w:r>
    </w:p>
    <w:p w:rsidR="00106307" w:rsidRPr="00106307" w:rsidRDefault="00106307" w:rsidP="006F4F97">
      <w:pPr>
        <w:spacing w:after="0" w:line="240" w:lineRule="auto"/>
        <w:rPr>
          <w:rFonts w:ascii="Times New Roman" w:hAnsi="Times New Roman" w:cs="Arial"/>
          <w:sz w:val="20"/>
          <w:szCs w:val="18"/>
        </w:rPr>
      </w:pPr>
    </w:p>
    <w:p w:rsidR="00106307" w:rsidRPr="007B3686" w:rsidRDefault="00106307" w:rsidP="006F4F97">
      <w:pPr>
        <w:spacing w:after="0" w:line="240" w:lineRule="auto"/>
        <w:rPr>
          <w:rFonts w:ascii="Times New Roman" w:hAnsi="Times New Roman" w:cs="Arial"/>
          <w:b/>
          <w:sz w:val="20"/>
          <w:szCs w:val="18"/>
        </w:rPr>
      </w:pPr>
      <w:r w:rsidRPr="007B3686">
        <w:rPr>
          <w:rFonts w:ascii="Times New Roman" w:hAnsi="Times New Roman" w:cs="Arial"/>
          <w:b/>
          <w:sz w:val="20"/>
          <w:szCs w:val="18"/>
        </w:rPr>
        <w:t xml:space="preserve">Special Needs:  </w:t>
      </w: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proofErr w:type="gramStart"/>
      <w:r w:rsidRPr="00106307">
        <w:rPr>
          <w:rFonts w:ascii="Times New Roman" w:hAnsi="Times New Roman" w:cs="Arial"/>
          <w:sz w:val="20"/>
          <w:szCs w:val="18"/>
        </w:rPr>
        <w:t>,  should</w:t>
      </w:r>
      <w:proofErr w:type="gramEnd"/>
      <w:r w:rsidRPr="00106307">
        <w:rPr>
          <w:rFonts w:ascii="Times New Roman" w:hAnsi="Times New Roman" w:cs="Arial"/>
          <w:sz w:val="20"/>
          <w:szCs w:val="18"/>
        </w:rPr>
        <w:t xml:space="preserve">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p>
    <w:p w:rsid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If students have difficulty accessing any part of the course materials or activities for this class, they should contact the instructor immediately.  Accommodations for test-taking should be arranged at least 14 business days in advance of the date of the test(s).  A student’s academic dean is also available to assist with accommodations, particularly for temporary or emergency situation. Please email </w:t>
      </w:r>
      <w:proofErr w:type="gramStart"/>
      <w:r w:rsidRPr="00106307">
        <w:rPr>
          <w:rFonts w:ascii="Times New Roman" w:hAnsi="Times New Roman" w:cs="Arial"/>
          <w:sz w:val="20"/>
          <w:szCs w:val="18"/>
        </w:rPr>
        <w:t>SCPSaccomodation@virginia.edu  .</w:t>
      </w:r>
      <w:proofErr w:type="gramEnd"/>
      <w:r w:rsidRPr="00106307">
        <w:rPr>
          <w:rFonts w:ascii="Times New Roman" w:hAnsi="Times New Roman" w:cs="Arial"/>
          <w:sz w:val="20"/>
          <w:szCs w:val="18"/>
        </w:rPr>
        <w:t xml:space="preserve">   </w:t>
      </w:r>
    </w:p>
    <w:p w:rsidR="007B3686" w:rsidRPr="00106307" w:rsidRDefault="007B3686" w:rsidP="006F4F97">
      <w:pPr>
        <w:spacing w:after="0" w:line="240" w:lineRule="auto"/>
        <w:rPr>
          <w:rFonts w:ascii="Times New Roman" w:hAnsi="Times New Roman" w:cs="Arial"/>
          <w:sz w:val="20"/>
          <w:szCs w:val="18"/>
        </w:rPr>
      </w:pPr>
    </w:p>
    <w:p w:rsid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 xml:space="preserve">Students with disabilities are encouraged to contact the LNEC: 434-243-5180/Voice, 434-465-6579/Video Phone, 434-243-5188/Fax.  Web: </w:t>
      </w:r>
      <w:hyperlink r:id="rId10" w:history="1">
        <w:r w:rsidR="007B3686" w:rsidRPr="001A317F">
          <w:rPr>
            <w:rStyle w:val="Hyperlink"/>
            <w:rFonts w:ascii="Times New Roman" w:hAnsi="Times New Roman" w:cs="Arial"/>
            <w:sz w:val="20"/>
            <w:szCs w:val="18"/>
          </w:rPr>
          <w:t>http://www.virginia.edu/studenthealth/lnec.html</w:t>
        </w:r>
      </w:hyperlink>
    </w:p>
    <w:p w:rsidR="007B3686" w:rsidRPr="00106307" w:rsidRDefault="007B3686" w:rsidP="006F4F97">
      <w:pPr>
        <w:spacing w:after="0" w:line="240" w:lineRule="auto"/>
        <w:rPr>
          <w:rFonts w:ascii="Times New Roman" w:hAnsi="Times New Roman" w:cs="Arial"/>
          <w:sz w:val="20"/>
          <w:szCs w:val="18"/>
        </w:rPr>
      </w:pPr>
    </w:p>
    <w:p w:rsidR="00106307" w:rsidRPr="007B3686" w:rsidRDefault="00106307" w:rsidP="006F4F97">
      <w:pPr>
        <w:spacing w:after="0" w:line="240" w:lineRule="auto"/>
        <w:rPr>
          <w:rFonts w:ascii="Times New Roman" w:hAnsi="Times New Roman" w:cs="Arial"/>
          <w:b/>
          <w:sz w:val="20"/>
          <w:szCs w:val="18"/>
        </w:rPr>
      </w:pPr>
      <w:r w:rsidRPr="007B3686">
        <w:rPr>
          <w:rFonts w:ascii="Times New Roman" w:hAnsi="Times New Roman" w:cs="Arial"/>
          <w:b/>
          <w:sz w:val="20"/>
          <w:szCs w:val="18"/>
        </w:rPr>
        <w:t>FERPA</w:t>
      </w: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Academic Policy:  http://www.virginia.edu/registrar/privacy.html</w:t>
      </w: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Family Educational Rights &amp; Privacy Act (FERPA)</w:t>
      </w:r>
    </w:p>
    <w:p w:rsidR="00106307"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Annual Notification</w:t>
      </w:r>
    </w:p>
    <w:p w:rsidR="00106307" w:rsidRPr="00106307" w:rsidRDefault="00106307" w:rsidP="006F4F97">
      <w:pPr>
        <w:spacing w:after="0" w:line="240" w:lineRule="auto"/>
        <w:rPr>
          <w:rFonts w:ascii="Times New Roman" w:hAnsi="Times New Roman" w:cs="Arial"/>
          <w:sz w:val="20"/>
          <w:szCs w:val="18"/>
        </w:rPr>
      </w:pPr>
    </w:p>
    <w:p w:rsidR="00AB66B1" w:rsidRPr="00106307" w:rsidRDefault="00106307" w:rsidP="006F4F97">
      <w:pPr>
        <w:spacing w:after="0" w:line="240" w:lineRule="auto"/>
        <w:rPr>
          <w:rFonts w:ascii="Times New Roman" w:hAnsi="Times New Roman" w:cs="Arial"/>
          <w:sz w:val="20"/>
          <w:szCs w:val="18"/>
        </w:rPr>
      </w:pPr>
      <w:r w:rsidRPr="00106307">
        <w:rPr>
          <w:rFonts w:ascii="Times New Roman" w:hAnsi="Times New Roman" w:cs="Arial"/>
          <w:sz w:val="20"/>
          <w:szCs w:val="18"/>
        </w:rPr>
        <w:t>Students attending, or who have attended, the University of Virginia are given certain rights under the Family Educational Rights and Privacy Act of 1974 as amended (20 U.S.C. 1232g) and Rules of the Department of Education (34 C.F.R. Part 99) implementing this Act.</w:t>
      </w:r>
    </w:p>
    <w:sectPr w:rsidR="00AB66B1" w:rsidRPr="00106307" w:rsidSect="006F4F97">
      <w:headerReference w:type="default" r:id="rId11"/>
      <w:footerReference w:type="even" r:id="rId12"/>
      <w:footerReference w:type="defaul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97" w:rsidRDefault="00C42497">
      <w:pPr>
        <w:spacing w:after="0" w:line="240" w:lineRule="auto"/>
      </w:pPr>
      <w:r>
        <w:separator/>
      </w:r>
    </w:p>
  </w:endnote>
  <w:endnote w:type="continuationSeparator" w:id="0">
    <w:p w:rsidR="00C42497" w:rsidRDefault="00C4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16" w:rsidRDefault="00AF37D8"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end"/>
    </w:r>
  </w:p>
  <w:p w:rsidR="00B67716" w:rsidRDefault="00B67716" w:rsidP="000C25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16" w:rsidRDefault="00AF37D8"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separate"/>
    </w:r>
    <w:r w:rsidR="0031634E">
      <w:rPr>
        <w:rStyle w:val="PageNumber"/>
        <w:noProof/>
      </w:rPr>
      <w:t>1</w:t>
    </w:r>
    <w:r>
      <w:rPr>
        <w:rStyle w:val="PageNumber"/>
      </w:rPr>
      <w:fldChar w:fldCharType="end"/>
    </w:r>
  </w:p>
  <w:p w:rsidR="00B67716" w:rsidRDefault="001C68DC" w:rsidP="000C2564">
    <w:pPr>
      <w:pStyle w:val="Footer"/>
      <w:ind w:right="360"/>
    </w:pPr>
    <w:r w:rsidRPr="001C68DC">
      <w:t>ISBU 3451</w:t>
    </w:r>
    <w:r>
      <w:t xml:space="preserve"> </w:t>
    </w:r>
    <w:r w:rsidR="00321DEE" w:rsidRPr="00321DEE">
      <w:t>Syllabus</w:t>
    </w:r>
    <w:r w:rsidR="00B6771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97" w:rsidRDefault="00C42497">
      <w:pPr>
        <w:spacing w:after="0" w:line="240" w:lineRule="auto"/>
      </w:pPr>
      <w:r>
        <w:separator/>
      </w:r>
    </w:p>
  </w:footnote>
  <w:footnote w:type="continuationSeparator" w:id="0">
    <w:p w:rsidR="00C42497" w:rsidRDefault="00C4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4E" w:rsidRDefault="000A50A7" w:rsidP="004721F1">
    <w:pPr>
      <w:pStyle w:val="Header"/>
      <w:tabs>
        <w:tab w:val="clear" w:pos="4320"/>
      </w:tabs>
      <w:ind w:right="-360"/>
    </w:pPr>
    <w:r w:rsidRPr="00E9006F">
      <w:rPr>
        <w:rFonts w:ascii="Times New Roman" w:hAnsi="Times New Roman"/>
        <w:noProof/>
      </w:rPr>
      <w:drawing>
        <wp:anchor distT="0" distB="0" distL="114300" distR="114300" simplePos="0" relativeHeight="251657216" behindDoc="1" locked="0" layoutInCell="1" allowOverlap="1" wp14:anchorId="77E9BAF1" wp14:editId="5CB5A304">
          <wp:simplePos x="0" y="0"/>
          <wp:positionH relativeFrom="page">
            <wp:align>center</wp:align>
          </wp:positionH>
          <wp:positionV relativeFrom="page">
            <wp:posOffset>182880</wp:posOffset>
          </wp:positionV>
          <wp:extent cx="6629400" cy="694944"/>
          <wp:effectExtent l="0" t="0" r="0" b="0"/>
          <wp:wrapNone/>
          <wp:docPr id="1"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 cstate="print"/>
                  <a:srcRect/>
                  <a:stretch>
                    <a:fillRect/>
                  </a:stretch>
                </pic:blipFill>
                <pic:spPr bwMode="auto">
                  <a:xfrm>
                    <a:off x="0" y="0"/>
                    <a:ext cx="6629400" cy="6949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E27D0"/>
    <w:multiLevelType w:val="hybridMultilevel"/>
    <w:tmpl w:val="06181318"/>
    <w:lvl w:ilvl="0" w:tplc="2B829F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72485"/>
    <w:multiLevelType w:val="hybridMultilevel"/>
    <w:tmpl w:val="91BE9F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2B97680D"/>
    <w:multiLevelType w:val="hybridMultilevel"/>
    <w:tmpl w:val="129C4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E0994"/>
    <w:multiLevelType w:val="hybridMultilevel"/>
    <w:tmpl w:val="21C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1"/>
  </w:num>
  <w:num w:numId="5">
    <w:abstractNumId w:val="0"/>
  </w:num>
  <w:num w:numId="6">
    <w:abstractNumId w:val="6"/>
  </w:num>
  <w:num w:numId="7">
    <w:abstractNumId w:val="9"/>
  </w:num>
  <w:num w:numId="8">
    <w:abstractNumId w:val="5"/>
  </w:num>
  <w:num w:numId="9">
    <w:abstractNumId w:val="8"/>
  </w:num>
  <w:num w:numId="10">
    <w:abstractNumId w:val="3"/>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26D37"/>
    <w:rsid w:val="000464B6"/>
    <w:rsid w:val="000548B6"/>
    <w:rsid w:val="00083605"/>
    <w:rsid w:val="000A50A7"/>
    <w:rsid w:val="000B4A7B"/>
    <w:rsid w:val="000C2564"/>
    <w:rsid w:val="000F0528"/>
    <w:rsid w:val="000F3B13"/>
    <w:rsid w:val="00106307"/>
    <w:rsid w:val="00114054"/>
    <w:rsid w:val="00115A2D"/>
    <w:rsid w:val="001210D2"/>
    <w:rsid w:val="00194B13"/>
    <w:rsid w:val="001A25AF"/>
    <w:rsid w:val="001A4480"/>
    <w:rsid w:val="001B5374"/>
    <w:rsid w:val="001C68DC"/>
    <w:rsid w:val="001E2C4F"/>
    <w:rsid w:val="001F120B"/>
    <w:rsid w:val="00223823"/>
    <w:rsid w:val="002245F3"/>
    <w:rsid w:val="00234D0A"/>
    <w:rsid w:val="00247C90"/>
    <w:rsid w:val="00251135"/>
    <w:rsid w:val="002777A1"/>
    <w:rsid w:val="002A4830"/>
    <w:rsid w:val="002A6349"/>
    <w:rsid w:val="002C6402"/>
    <w:rsid w:val="002E1312"/>
    <w:rsid w:val="002F15A4"/>
    <w:rsid w:val="00313668"/>
    <w:rsid w:val="0031634E"/>
    <w:rsid w:val="00321DEE"/>
    <w:rsid w:val="0036570E"/>
    <w:rsid w:val="00397739"/>
    <w:rsid w:val="003C34E7"/>
    <w:rsid w:val="003C3D32"/>
    <w:rsid w:val="00405950"/>
    <w:rsid w:val="00420E91"/>
    <w:rsid w:val="0042752D"/>
    <w:rsid w:val="00440764"/>
    <w:rsid w:val="004721F1"/>
    <w:rsid w:val="004B166F"/>
    <w:rsid w:val="004B25DB"/>
    <w:rsid w:val="004E6B97"/>
    <w:rsid w:val="00512FE1"/>
    <w:rsid w:val="00517100"/>
    <w:rsid w:val="00555566"/>
    <w:rsid w:val="00570CA2"/>
    <w:rsid w:val="00586269"/>
    <w:rsid w:val="005942A4"/>
    <w:rsid w:val="005B13DF"/>
    <w:rsid w:val="005C60A6"/>
    <w:rsid w:val="005C7CD4"/>
    <w:rsid w:val="006061F3"/>
    <w:rsid w:val="00622177"/>
    <w:rsid w:val="0063317B"/>
    <w:rsid w:val="00651D1D"/>
    <w:rsid w:val="00664753"/>
    <w:rsid w:val="00677B25"/>
    <w:rsid w:val="006977EE"/>
    <w:rsid w:val="006A6B7F"/>
    <w:rsid w:val="006D76E4"/>
    <w:rsid w:val="006F4F97"/>
    <w:rsid w:val="007313AD"/>
    <w:rsid w:val="00751991"/>
    <w:rsid w:val="0075239C"/>
    <w:rsid w:val="00763A4E"/>
    <w:rsid w:val="0077553F"/>
    <w:rsid w:val="007819A2"/>
    <w:rsid w:val="007A6CD5"/>
    <w:rsid w:val="007B3686"/>
    <w:rsid w:val="007B6D76"/>
    <w:rsid w:val="007C253C"/>
    <w:rsid w:val="007E1B85"/>
    <w:rsid w:val="007F0495"/>
    <w:rsid w:val="00827FC0"/>
    <w:rsid w:val="00842053"/>
    <w:rsid w:val="008478E3"/>
    <w:rsid w:val="008623A3"/>
    <w:rsid w:val="00877B54"/>
    <w:rsid w:val="00884D55"/>
    <w:rsid w:val="0089051A"/>
    <w:rsid w:val="008962DC"/>
    <w:rsid w:val="008A0E28"/>
    <w:rsid w:val="008B24F6"/>
    <w:rsid w:val="009034AE"/>
    <w:rsid w:val="0091023E"/>
    <w:rsid w:val="00910250"/>
    <w:rsid w:val="009200B7"/>
    <w:rsid w:val="009345B9"/>
    <w:rsid w:val="009451C5"/>
    <w:rsid w:val="0096363D"/>
    <w:rsid w:val="009A39C4"/>
    <w:rsid w:val="009A4CB0"/>
    <w:rsid w:val="009A5729"/>
    <w:rsid w:val="009D06B5"/>
    <w:rsid w:val="009E7712"/>
    <w:rsid w:val="00A159F9"/>
    <w:rsid w:val="00A15C70"/>
    <w:rsid w:val="00A634ED"/>
    <w:rsid w:val="00A72342"/>
    <w:rsid w:val="00A723B8"/>
    <w:rsid w:val="00AB5507"/>
    <w:rsid w:val="00AB5D34"/>
    <w:rsid w:val="00AB66B1"/>
    <w:rsid w:val="00AB6FD2"/>
    <w:rsid w:val="00AE0517"/>
    <w:rsid w:val="00AF37D8"/>
    <w:rsid w:val="00B1107B"/>
    <w:rsid w:val="00B5546D"/>
    <w:rsid w:val="00B67716"/>
    <w:rsid w:val="00B91D3E"/>
    <w:rsid w:val="00B930EA"/>
    <w:rsid w:val="00BA0EB4"/>
    <w:rsid w:val="00BE3FD8"/>
    <w:rsid w:val="00BF0E87"/>
    <w:rsid w:val="00BF6475"/>
    <w:rsid w:val="00C014C9"/>
    <w:rsid w:val="00C42497"/>
    <w:rsid w:val="00C42A73"/>
    <w:rsid w:val="00C47CEF"/>
    <w:rsid w:val="00C57498"/>
    <w:rsid w:val="00C71DDF"/>
    <w:rsid w:val="00C9354E"/>
    <w:rsid w:val="00CB4A96"/>
    <w:rsid w:val="00CD20A5"/>
    <w:rsid w:val="00CE5CC7"/>
    <w:rsid w:val="00CF1666"/>
    <w:rsid w:val="00CF2685"/>
    <w:rsid w:val="00D15579"/>
    <w:rsid w:val="00D25387"/>
    <w:rsid w:val="00D44460"/>
    <w:rsid w:val="00D55CEE"/>
    <w:rsid w:val="00D657F0"/>
    <w:rsid w:val="00D83B79"/>
    <w:rsid w:val="00D94BCB"/>
    <w:rsid w:val="00DB427D"/>
    <w:rsid w:val="00E04945"/>
    <w:rsid w:val="00E12CE3"/>
    <w:rsid w:val="00E54D6F"/>
    <w:rsid w:val="00E70674"/>
    <w:rsid w:val="00E837A4"/>
    <w:rsid w:val="00E85C04"/>
    <w:rsid w:val="00E9006F"/>
    <w:rsid w:val="00E96E8C"/>
    <w:rsid w:val="00EF3D32"/>
    <w:rsid w:val="00F01918"/>
    <w:rsid w:val="00F0440C"/>
    <w:rsid w:val="00F2399B"/>
    <w:rsid w:val="00F54942"/>
    <w:rsid w:val="00F57247"/>
    <w:rsid w:val="00F60555"/>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 w:type="paragraph" w:styleId="FootnoteText">
    <w:name w:val="footnote text"/>
    <w:basedOn w:val="Normal"/>
    <w:link w:val="FootnoteTextChar"/>
    <w:rsid w:val="00AB66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66B1"/>
    <w:rPr>
      <w:rFonts w:ascii="Times New Roman" w:eastAsia="Times New Roman" w:hAnsi="Times New Roman" w:cs="Times New Roman"/>
      <w:sz w:val="20"/>
      <w:szCs w:val="20"/>
    </w:rPr>
  </w:style>
  <w:style w:type="character" w:styleId="FootnoteReference">
    <w:name w:val="footnote reference"/>
    <w:rsid w:val="00AB66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 w:type="paragraph" w:styleId="FootnoteText">
    <w:name w:val="footnote text"/>
    <w:basedOn w:val="Normal"/>
    <w:link w:val="FootnoteTextChar"/>
    <w:rsid w:val="00AB66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B66B1"/>
    <w:rPr>
      <w:rFonts w:ascii="Times New Roman" w:eastAsia="Times New Roman" w:hAnsi="Times New Roman" w:cs="Times New Roman"/>
      <w:sz w:val="20"/>
      <w:szCs w:val="20"/>
    </w:rPr>
  </w:style>
  <w:style w:type="character" w:styleId="FootnoteReference">
    <w:name w:val="footnote reference"/>
    <w:rsid w:val="00AB6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rginia.edu/studenthealth/lnec.html" TargetMode="External"/><Relationship Id="rId4" Type="http://schemas.microsoft.com/office/2007/relationships/stylesWithEffects" Target="stylesWithEffects.xml"/><Relationship Id="rId9" Type="http://schemas.openxmlformats.org/officeDocument/2006/relationships/hyperlink" Target="mailto:bgb6f@virgini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2393-37F7-48BA-A7FD-AF738568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Bobby Beamer</cp:lastModifiedBy>
  <cp:revision>4</cp:revision>
  <cp:lastPrinted>2012-02-14T15:34:00Z</cp:lastPrinted>
  <dcterms:created xsi:type="dcterms:W3CDTF">2013-11-09T20:04:00Z</dcterms:created>
  <dcterms:modified xsi:type="dcterms:W3CDTF">2013-11-14T00:17:00Z</dcterms:modified>
</cp:coreProperties>
</file>