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right"/>
        <w:rPr>
          <w:rFonts w:ascii="Garamond" w:hAnsi="Garamond" w:cs="Garamond"/>
          <w:b/>
          <w:bCs/>
          <w:sz w:val="24"/>
          <w:szCs w:val="24"/>
        </w:rPr>
      </w:pPr>
      <w:r>
        <w:rPr>
          <w:rFonts w:ascii="Garamond" w:hAnsi="Garamond" w:cs="Garamond"/>
          <w:b/>
          <w:bCs/>
          <w:sz w:val="24"/>
          <w:szCs w:val="24"/>
        </w:rPr>
        <w:t>Christian McMillen</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right"/>
        <w:rPr>
          <w:rFonts w:ascii="Garamond" w:hAnsi="Garamond" w:cs="Garamond"/>
          <w:b/>
          <w:bCs/>
          <w:sz w:val="24"/>
          <w:szCs w:val="24"/>
        </w:rPr>
      </w:pPr>
      <w:r>
        <w:rPr>
          <w:rFonts w:ascii="Garamond" w:hAnsi="Garamond" w:cs="Garamond"/>
          <w:b/>
          <w:bCs/>
          <w:sz w:val="24"/>
          <w:szCs w:val="24"/>
        </w:rPr>
        <w:t>282 Nau Hall</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right"/>
        <w:rPr>
          <w:rFonts w:ascii="Garamond" w:hAnsi="Garamond" w:cs="Garamond"/>
          <w:b/>
          <w:bCs/>
          <w:sz w:val="24"/>
          <w:szCs w:val="24"/>
        </w:rPr>
      </w:pPr>
      <w:r>
        <w:rPr>
          <w:rFonts w:ascii="Garamond" w:hAnsi="Garamond" w:cs="Garamond"/>
          <w:b/>
          <w:bCs/>
          <w:sz w:val="24"/>
          <w:szCs w:val="24"/>
        </w:rPr>
        <w:t>924-6416</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right"/>
        <w:rPr>
          <w:rFonts w:ascii="Garamond" w:hAnsi="Garamond" w:cs="Garamond"/>
          <w:b/>
          <w:bCs/>
          <w:sz w:val="24"/>
          <w:szCs w:val="24"/>
        </w:rPr>
      </w:pPr>
      <w:hyperlink r:id="rId8" w:history="1">
        <w:r>
          <w:rPr>
            <w:rFonts w:ascii="Garamond" w:hAnsi="Garamond" w:cs="Garamond"/>
            <w:b/>
            <w:bCs/>
            <w:sz w:val="24"/>
            <w:szCs w:val="24"/>
          </w:rPr>
          <w:t>cwm6w@virginia.edu</w:t>
        </w:r>
      </w:hyperlink>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right"/>
        <w:rPr>
          <w:rFonts w:ascii="Garamond" w:hAnsi="Garamond" w:cs="Garamond"/>
          <w:b/>
          <w:bCs/>
          <w:sz w:val="24"/>
          <w:szCs w:val="24"/>
        </w:rPr>
      </w:pPr>
      <w:r>
        <w:rPr>
          <w:rFonts w:ascii="Garamond" w:hAnsi="Garamond" w:cs="Garamond"/>
          <w:b/>
          <w:bCs/>
          <w:sz w:val="24"/>
          <w:szCs w:val="24"/>
        </w:rPr>
        <w:t>Office hours: M: 2:30-4; W: 3:30-5</w:t>
      </w:r>
      <w:r>
        <w:rPr>
          <w:rFonts w:ascii="Garamond" w:hAnsi="Garamond" w:cs="Garamond"/>
          <w:b/>
          <w:bCs/>
          <w:sz w:val="36"/>
          <w:szCs w:val="36"/>
        </w:rPr>
        <w:t xml:space="preserve">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b/>
          <w:bCs/>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Garamond" w:hAnsi="Garamond" w:cs="Garamond"/>
          <w:b/>
          <w:bCs/>
          <w:sz w:val="24"/>
          <w:szCs w:val="24"/>
        </w:rPr>
      </w:pPr>
      <w:r>
        <w:rPr>
          <w:rFonts w:ascii="Garamond" w:hAnsi="Garamond" w:cs="Garamond"/>
          <w:b/>
          <w:bCs/>
          <w:sz w:val="24"/>
          <w:szCs w:val="24"/>
        </w:rPr>
        <w:t>HIUS 3641/AMST 3641: American Indian History</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b/>
          <w:bCs/>
          <w:sz w:val="24"/>
          <w:szCs w:val="24"/>
        </w:rPr>
      </w:pPr>
    </w:p>
    <w:p w:rsidR="00000000" w:rsidRDefault="00AB47FB">
      <w:pPr>
        <w:widowControl w:val="0"/>
        <w:autoSpaceDE w:val="0"/>
        <w:autoSpaceDN w:val="0"/>
        <w:adjustRightInd w:val="0"/>
        <w:rPr>
          <w:rFonts w:ascii="Garamond" w:hAnsi="Garamond" w:cs="Garamond"/>
          <w:sz w:val="24"/>
          <w:szCs w:val="24"/>
        </w:rPr>
      </w:pPr>
      <w:r>
        <w:rPr>
          <w:rFonts w:ascii="Garamond" w:hAnsi="Garamond" w:cs="Garamond"/>
          <w:b/>
          <w:bCs/>
          <w:sz w:val="24"/>
          <w:szCs w:val="24"/>
        </w:rPr>
        <w:t xml:space="preserve">Course Description: </w:t>
      </w:r>
      <w:r>
        <w:rPr>
          <w:rFonts w:ascii="Garamond" w:hAnsi="Garamond" w:cs="Garamond"/>
          <w:sz w:val="24"/>
          <w:szCs w:val="24"/>
        </w:rPr>
        <w:t xml:space="preserve">Beginning with the post-Ice Age migrations to the Americas and Native American origin stories, and ending with current developments in tribal sovereignty, this course will introduce students to deep history of Native </w:t>
      </w:r>
      <w:bookmarkStart w:id="0" w:name="_GoBack"/>
      <w:bookmarkEnd w:id="0"/>
      <w:r>
        <w:rPr>
          <w:rFonts w:ascii="Garamond" w:hAnsi="Garamond" w:cs="Garamond"/>
          <w:sz w:val="24"/>
          <w:szCs w:val="24"/>
        </w:rPr>
        <w:t>North America.  Using archeological and</w:t>
      </w:r>
      <w:r>
        <w:rPr>
          <w:rFonts w:ascii="Garamond" w:hAnsi="Garamond" w:cs="Garamond"/>
          <w:sz w:val="24"/>
          <w:szCs w:val="24"/>
        </w:rPr>
        <w:t xml:space="preserve"> anthropological sources, the course will begin with a detailed exploration of the pre-contact world, covering such issues as resource use, trade, diplomacy, and migrations.  The course will then move to the era of contact with Europeans, with particular e</w:t>
      </w:r>
      <w:r>
        <w:rPr>
          <w:rFonts w:ascii="Garamond" w:hAnsi="Garamond" w:cs="Garamond"/>
          <w:sz w:val="24"/>
          <w:szCs w:val="24"/>
        </w:rPr>
        <w:t>mphasis on relations with the Spanish, French, and English.  Topics such as disease, diplomacy, intercultural communication, slavery, and trade, among others, will be covered.  By the end of the 17</w:t>
      </w:r>
      <w:r>
        <w:rPr>
          <w:rFonts w:ascii="Garamond" w:hAnsi="Garamond" w:cs="Garamond"/>
          <w:sz w:val="24"/>
          <w:szCs w:val="24"/>
          <w:vertAlign w:val="superscript"/>
        </w:rPr>
        <w:t>th</w:t>
      </w:r>
      <w:r>
        <w:rPr>
          <w:rFonts w:ascii="Garamond" w:hAnsi="Garamond" w:cs="Garamond"/>
          <w:sz w:val="24"/>
          <w:szCs w:val="24"/>
        </w:rPr>
        <w:t xml:space="preserve"> Century Native America was an entirely different place. </w:t>
      </w:r>
      <w:r>
        <w:rPr>
          <w:rFonts w:ascii="Garamond" w:hAnsi="Garamond" w:cs="Garamond"/>
          <w:sz w:val="24"/>
          <w:szCs w:val="24"/>
        </w:rPr>
        <w:t xml:space="preserve"> The remainder of the course will explore, over three centuries, the consequences of contact.  Using primary and secondary sources, we will cover such topics as mutually beneficial trade and diplomatic relations between Natives and newcomers; the politics </w:t>
      </w:r>
      <w:r>
        <w:rPr>
          <w:rFonts w:ascii="Garamond" w:hAnsi="Garamond" w:cs="Garamond"/>
          <w:sz w:val="24"/>
          <w:szCs w:val="24"/>
        </w:rPr>
        <w:t xml:space="preserve">of empire; U.S. expansion; treaties and land dispossession; ecological, demographic, and social change; pan-Indian movements; legal and political activism; and many, many others.  </w:t>
      </w:r>
    </w:p>
    <w:p w:rsidR="00000000" w:rsidRDefault="00AB47FB">
      <w:pPr>
        <w:widowControl w:val="0"/>
        <w:autoSpaceDE w:val="0"/>
        <w:autoSpaceDN w:val="0"/>
        <w:adjustRightInd w:val="0"/>
        <w:rPr>
          <w:rFonts w:ascii="Garamond" w:hAnsi="Garamond" w:cs="Garamond"/>
          <w:sz w:val="24"/>
          <w:szCs w:val="24"/>
        </w:rPr>
      </w:pPr>
    </w:p>
    <w:p w:rsidR="00000000" w:rsidRDefault="00AB47FB">
      <w:pPr>
        <w:widowControl w:val="0"/>
        <w:autoSpaceDE w:val="0"/>
        <w:autoSpaceDN w:val="0"/>
        <w:adjustRightInd w:val="0"/>
        <w:rPr>
          <w:rFonts w:ascii="Garamond" w:hAnsi="Garamond" w:cs="Garamond"/>
          <w:sz w:val="24"/>
          <w:szCs w:val="24"/>
        </w:rPr>
      </w:pPr>
      <w:r>
        <w:rPr>
          <w:rFonts w:ascii="Garamond" w:hAnsi="Garamond" w:cs="Garamond"/>
          <w:b/>
          <w:bCs/>
          <w:sz w:val="24"/>
          <w:szCs w:val="24"/>
        </w:rPr>
        <w:t xml:space="preserve">Attendance: </w:t>
      </w:r>
      <w:r>
        <w:rPr>
          <w:rFonts w:ascii="Garamond" w:hAnsi="Garamond" w:cs="Garamond"/>
          <w:sz w:val="24"/>
          <w:szCs w:val="24"/>
        </w:rPr>
        <w:t>Coming to class is mandatory.  Missing class will be noted and</w:t>
      </w:r>
      <w:r>
        <w:rPr>
          <w:rFonts w:ascii="Garamond" w:hAnsi="Garamond" w:cs="Garamond"/>
          <w:sz w:val="24"/>
          <w:szCs w:val="24"/>
        </w:rPr>
        <w:t xml:space="preserve"> factored into your participation grade.  Missing class </w:t>
      </w:r>
      <w:r>
        <w:rPr>
          <w:rFonts w:ascii="Garamond" w:hAnsi="Garamond" w:cs="Garamond"/>
          <w:i/>
          <w:iCs/>
          <w:sz w:val="24"/>
          <w:szCs w:val="24"/>
        </w:rPr>
        <w:t xml:space="preserve">will </w:t>
      </w:r>
      <w:r>
        <w:rPr>
          <w:rFonts w:ascii="Garamond" w:hAnsi="Garamond" w:cs="Garamond"/>
          <w:sz w:val="24"/>
          <w:szCs w:val="24"/>
        </w:rPr>
        <w:t xml:space="preserve">have an impact on your grade.    </w:t>
      </w:r>
    </w:p>
    <w:p w:rsidR="00000000" w:rsidRDefault="00AB47FB">
      <w:pPr>
        <w:widowControl w:val="0"/>
        <w:autoSpaceDE w:val="0"/>
        <w:autoSpaceDN w:val="0"/>
        <w:adjustRightInd w:val="0"/>
        <w:rPr>
          <w:rFonts w:ascii="Garamond" w:hAnsi="Garamond" w:cs="Garamond"/>
          <w:sz w:val="24"/>
          <w:szCs w:val="24"/>
        </w:rPr>
      </w:pPr>
    </w:p>
    <w:p w:rsidR="00000000" w:rsidRDefault="00AB47FB">
      <w:pPr>
        <w:widowControl w:val="0"/>
        <w:autoSpaceDE w:val="0"/>
        <w:autoSpaceDN w:val="0"/>
        <w:adjustRightInd w:val="0"/>
        <w:rPr>
          <w:rFonts w:ascii="Garamond" w:hAnsi="Garamond" w:cs="Garamond"/>
          <w:sz w:val="24"/>
          <w:szCs w:val="24"/>
        </w:rPr>
      </w:pPr>
      <w:r>
        <w:rPr>
          <w:rFonts w:ascii="Garamond" w:hAnsi="Garamond" w:cs="Garamond"/>
          <w:b/>
          <w:bCs/>
          <w:sz w:val="24"/>
          <w:szCs w:val="24"/>
        </w:rPr>
        <w:t xml:space="preserve">Late Papers: </w:t>
      </w:r>
      <w:r>
        <w:rPr>
          <w:rFonts w:ascii="Garamond" w:hAnsi="Garamond" w:cs="Garamond"/>
          <w:sz w:val="24"/>
          <w:szCs w:val="24"/>
        </w:rPr>
        <w:t>There are four papers; their deadlines and descriptions are known well in advance.  Late papers will be penalized one full letter grade per day lat</w:t>
      </w:r>
      <w:r>
        <w:rPr>
          <w:rFonts w:ascii="Garamond" w:hAnsi="Garamond" w:cs="Garamond"/>
          <w:sz w:val="24"/>
          <w:szCs w:val="24"/>
        </w:rPr>
        <w:t xml:space="preserve">e.  Thus, an A paper due Wednesday but turned in Thursday will automatically become a B paper; if it’s turned in Friday it will become a C paper, and so on.  If you have an emergency, or know in advance that the due dates are not possible (you will be out </w:t>
      </w:r>
      <w:r>
        <w:rPr>
          <w:rFonts w:ascii="Garamond" w:hAnsi="Garamond" w:cs="Garamond"/>
          <w:sz w:val="24"/>
          <w:szCs w:val="24"/>
        </w:rPr>
        <w:t xml:space="preserve">of town those days, you’re getting married, etc.) you must come see me.   </w:t>
      </w:r>
    </w:p>
    <w:p w:rsidR="00000000" w:rsidRDefault="00AB47FB">
      <w:pPr>
        <w:widowControl w:val="0"/>
        <w:autoSpaceDE w:val="0"/>
        <w:autoSpaceDN w:val="0"/>
        <w:adjustRightInd w:val="0"/>
        <w:rPr>
          <w:rFonts w:ascii="Garamond" w:hAnsi="Garamond" w:cs="Garamond"/>
          <w:sz w:val="24"/>
          <w:szCs w:val="24"/>
        </w:rPr>
      </w:pPr>
    </w:p>
    <w:p w:rsidR="00000000" w:rsidRDefault="00AB47FB">
      <w:pPr>
        <w:widowControl w:val="0"/>
        <w:autoSpaceDE w:val="0"/>
        <w:autoSpaceDN w:val="0"/>
        <w:adjustRightInd w:val="0"/>
        <w:rPr>
          <w:rFonts w:ascii="Garamond" w:hAnsi="Garamond" w:cs="Garamond"/>
          <w:b/>
          <w:bCs/>
          <w:sz w:val="24"/>
          <w:szCs w:val="24"/>
        </w:rPr>
      </w:pPr>
      <w:r>
        <w:rPr>
          <w:rFonts w:ascii="Garamond" w:hAnsi="Garamond" w:cs="Garamond"/>
          <w:b/>
          <w:bCs/>
          <w:sz w:val="24"/>
          <w:szCs w:val="24"/>
        </w:rPr>
        <w:t xml:space="preserve">Grading: </w:t>
      </w:r>
    </w:p>
    <w:p w:rsidR="00000000" w:rsidRDefault="00AB47FB">
      <w:pPr>
        <w:widowControl w:val="0"/>
        <w:autoSpaceDE w:val="0"/>
        <w:autoSpaceDN w:val="0"/>
        <w:adjustRightInd w:val="0"/>
        <w:rPr>
          <w:rFonts w:ascii="Garamond" w:hAnsi="Garamond" w:cs="Garamond"/>
          <w:b/>
          <w:bCs/>
          <w:sz w:val="24"/>
          <w:szCs w:val="24"/>
        </w:rPr>
      </w:pPr>
      <w:r>
        <w:rPr>
          <w:rFonts w:ascii="Garamond" w:hAnsi="Garamond" w:cs="Garamond"/>
          <w:b/>
          <w:bCs/>
          <w:sz w:val="24"/>
          <w:szCs w:val="24"/>
        </w:rPr>
        <w:t>Paper #1: 15%</w:t>
      </w:r>
    </w:p>
    <w:p w:rsidR="00000000" w:rsidRDefault="00AB47FB">
      <w:pPr>
        <w:widowControl w:val="0"/>
        <w:autoSpaceDE w:val="0"/>
        <w:autoSpaceDN w:val="0"/>
        <w:adjustRightInd w:val="0"/>
        <w:rPr>
          <w:rFonts w:ascii="Garamond" w:hAnsi="Garamond" w:cs="Garamond"/>
          <w:b/>
          <w:bCs/>
          <w:sz w:val="24"/>
          <w:szCs w:val="24"/>
        </w:rPr>
      </w:pPr>
      <w:r>
        <w:rPr>
          <w:rFonts w:ascii="Garamond" w:hAnsi="Garamond" w:cs="Garamond"/>
          <w:b/>
          <w:bCs/>
          <w:sz w:val="24"/>
          <w:szCs w:val="24"/>
        </w:rPr>
        <w:t>Paper #2: 20%</w:t>
      </w:r>
    </w:p>
    <w:p w:rsidR="00000000" w:rsidRDefault="00AB47FB">
      <w:pPr>
        <w:widowControl w:val="0"/>
        <w:autoSpaceDE w:val="0"/>
        <w:autoSpaceDN w:val="0"/>
        <w:adjustRightInd w:val="0"/>
        <w:rPr>
          <w:rFonts w:ascii="Garamond" w:hAnsi="Garamond" w:cs="Garamond"/>
          <w:b/>
          <w:bCs/>
          <w:sz w:val="24"/>
          <w:szCs w:val="24"/>
        </w:rPr>
      </w:pPr>
      <w:r>
        <w:rPr>
          <w:rFonts w:ascii="Garamond" w:hAnsi="Garamond" w:cs="Garamond"/>
          <w:b/>
          <w:bCs/>
          <w:sz w:val="24"/>
          <w:szCs w:val="24"/>
        </w:rPr>
        <w:t>Paper #3: 20%</w:t>
      </w:r>
    </w:p>
    <w:p w:rsidR="00000000" w:rsidRDefault="00AB47FB">
      <w:pPr>
        <w:widowControl w:val="0"/>
        <w:autoSpaceDE w:val="0"/>
        <w:autoSpaceDN w:val="0"/>
        <w:adjustRightInd w:val="0"/>
        <w:rPr>
          <w:rFonts w:ascii="Garamond" w:hAnsi="Garamond" w:cs="Garamond"/>
          <w:b/>
          <w:bCs/>
          <w:sz w:val="24"/>
          <w:szCs w:val="24"/>
        </w:rPr>
      </w:pPr>
      <w:r>
        <w:rPr>
          <w:rFonts w:ascii="Garamond" w:hAnsi="Garamond" w:cs="Garamond"/>
          <w:b/>
          <w:bCs/>
          <w:sz w:val="24"/>
          <w:szCs w:val="24"/>
        </w:rPr>
        <w:t>Paper #4: 25%</w:t>
      </w:r>
    </w:p>
    <w:p w:rsidR="00000000" w:rsidRDefault="00AB47FB">
      <w:pPr>
        <w:widowControl w:val="0"/>
        <w:autoSpaceDE w:val="0"/>
        <w:autoSpaceDN w:val="0"/>
        <w:adjustRightInd w:val="0"/>
        <w:rPr>
          <w:rFonts w:ascii="Garamond" w:hAnsi="Garamond" w:cs="Garamond"/>
          <w:b/>
          <w:bCs/>
          <w:sz w:val="24"/>
          <w:szCs w:val="24"/>
        </w:rPr>
      </w:pPr>
      <w:r>
        <w:rPr>
          <w:rFonts w:ascii="Garamond" w:hAnsi="Garamond" w:cs="Garamond"/>
          <w:b/>
          <w:bCs/>
          <w:sz w:val="24"/>
          <w:szCs w:val="24"/>
        </w:rPr>
        <w:t xml:space="preserve">Participation: 20% </w:t>
      </w:r>
    </w:p>
    <w:p w:rsidR="00000000" w:rsidRDefault="00AB47FB">
      <w:pPr>
        <w:widowControl w:val="0"/>
        <w:autoSpaceDE w:val="0"/>
        <w:autoSpaceDN w:val="0"/>
        <w:adjustRightInd w:val="0"/>
        <w:ind w:left="360"/>
        <w:rPr>
          <w:rFonts w:ascii="Garamond" w:hAnsi="Garamond" w:cs="Garamond"/>
          <w:b/>
          <w:bCs/>
          <w:sz w:val="24"/>
          <w:szCs w:val="24"/>
        </w:rPr>
      </w:pPr>
    </w:p>
    <w:p w:rsidR="00000000" w:rsidRDefault="00AB47FB">
      <w:pPr>
        <w:widowControl w:val="0"/>
        <w:autoSpaceDE w:val="0"/>
        <w:autoSpaceDN w:val="0"/>
        <w:adjustRightInd w:val="0"/>
        <w:ind w:left="360"/>
        <w:rPr>
          <w:rFonts w:ascii="Garamond" w:hAnsi="Garamond" w:cs="Garamond"/>
          <w:b/>
          <w:bCs/>
          <w:sz w:val="24"/>
          <w:szCs w:val="24"/>
        </w:rPr>
      </w:pPr>
      <w:r>
        <w:rPr>
          <w:rFonts w:ascii="Garamond" w:hAnsi="Garamond" w:cs="Garamond"/>
          <w:b/>
          <w:bCs/>
          <w:sz w:val="24"/>
          <w:szCs w:val="24"/>
        </w:rPr>
        <w:t xml:space="preserve">Books to purchase: </w:t>
      </w:r>
    </w:p>
    <w:p w:rsidR="00000000" w:rsidRDefault="00AB47FB">
      <w:pPr>
        <w:widowControl w:val="0"/>
        <w:autoSpaceDE w:val="0"/>
        <w:autoSpaceDN w:val="0"/>
        <w:adjustRightInd w:val="0"/>
        <w:ind w:left="360"/>
        <w:rPr>
          <w:rFonts w:ascii="Garamond" w:hAnsi="Garamond" w:cs="Garamond"/>
          <w:b/>
          <w:bCs/>
          <w:sz w:val="24"/>
          <w:szCs w:val="24"/>
        </w:rPr>
      </w:pPr>
    </w:p>
    <w:p w:rsidR="00000000" w:rsidRDefault="00AB4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Pr>
          <w:rFonts w:ascii="Garamond" w:hAnsi="Garamond" w:cs="Garamond"/>
          <w:sz w:val="24"/>
          <w:szCs w:val="24"/>
        </w:rPr>
        <w:t xml:space="preserve">1) James H. Merrell, </w:t>
      </w:r>
      <w:r>
        <w:rPr>
          <w:rFonts w:ascii="Garamond" w:hAnsi="Garamond" w:cs="Garamond"/>
          <w:i/>
          <w:iCs/>
          <w:sz w:val="24"/>
          <w:szCs w:val="24"/>
        </w:rPr>
        <w:t xml:space="preserve">The Lancaster Treaty of 1744: With Related Documents </w:t>
      </w:r>
      <w:r>
        <w:rPr>
          <w:rFonts w:ascii="Garamond" w:hAnsi="Garamond" w:cs="Garamond"/>
          <w:sz w:val="24"/>
          <w:szCs w:val="24"/>
        </w:rPr>
        <w:t>(The Bedford Series in History and Culture), (New York: Bedford/St. Martin’s), ISBN-10: 0312454147; ISBN-13: 978-0312454142</w:t>
      </w:r>
    </w:p>
    <w:p w:rsidR="00000000" w:rsidRDefault="00AB4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p>
    <w:p w:rsidR="00000000" w:rsidRDefault="00AB4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Pr>
          <w:rFonts w:ascii="Garamond" w:hAnsi="Garamond" w:cs="Garamond"/>
          <w:sz w:val="24"/>
          <w:szCs w:val="24"/>
        </w:rPr>
        <w:t xml:space="preserve">2) William Cronon, </w:t>
      </w:r>
      <w:r>
        <w:rPr>
          <w:rFonts w:ascii="Garamond" w:hAnsi="Garamond" w:cs="Garamond"/>
          <w:i/>
          <w:iCs/>
          <w:sz w:val="24"/>
          <w:szCs w:val="24"/>
        </w:rPr>
        <w:t xml:space="preserve">Changes in the Land </w:t>
      </w:r>
      <w:r>
        <w:rPr>
          <w:rFonts w:ascii="Garamond" w:hAnsi="Garamond" w:cs="Garamond"/>
          <w:sz w:val="24"/>
          <w:szCs w:val="24"/>
        </w:rPr>
        <w:t>(NY: Hill and Wang, 1985 or revised edi</w:t>
      </w:r>
      <w:r>
        <w:rPr>
          <w:rFonts w:ascii="Garamond" w:hAnsi="Garamond" w:cs="Garamond"/>
          <w:sz w:val="24"/>
          <w:szCs w:val="24"/>
        </w:rPr>
        <w:t xml:space="preserve">tion, 2003) ISBN-10: </w:t>
      </w:r>
      <w:r>
        <w:rPr>
          <w:rFonts w:ascii="Garamond" w:hAnsi="Garamond" w:cs="Garamond"/>
          <w:sz w:val="24"/>
          <w:szCs w:val="24"/>
        </w:rPr>
        <w:lastRenderedPageBreak/>
        <w:t>0809016346; ISBN-13: 978-0809016341</w:t>
      </w:r>
    </w:p>
    <w:p w:rsidR="00000000" w:rsidRDefault="00AB4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p>
    <w:p w:rsidR="00000000" w:rsidRDefault="00AB4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Pr>
          <w:rFonts w:ascii="Garamond" w:hAnsi="Garamond" w:cs="Garamond"/>
          <w:sz w:val="24"/>
          <w:szCs w:val="24"/>
        </w:rPr>
        <w:t xml:space="preserve">3) D’Arcy McNickle, </w:t>
      </w:r>
      <w:r>
        <w:rPr>
          <w:rFonts w:ascii="Garamond" w:hAnsi="Garamond" w:cs="Garamond"/>
          <w:i/>
          <w:iCs/>
          <w:sz w:val="24"/>
          <w:szCs w:val="24"/>
        </w:rPr>
        <w:t>Wind from an Enemy Sky</w:t>
      </w:r>
      <w:r>
        <w:rPr>
          <w:rFonts w:ascii="Garamond" w:hAnsi="Garamond" w:cs="Garamond"/>
          <w:sz w:val="24"/>
          <w:szCs w:val="24"/>
        </w:rPr>
        <w:t xml:space="preserve"> (Univ. Of New Mexico Press, 1998) ISBN-10: 9780826311009; ISBN-13: 978-0826311009</w:t>
      </w:r>
    </w:p>
    <w:p w:rsidR="00000000" w:rsidRDefault="00AB4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p>
    <w:p w:rsidR="00000000" w:rsidRDefault="00AB4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4"/>
          <w:szCs w:val="24"/>
        </w:rPr>
      </w:pPr>
      <w:r>
        <w:rPr>
          <w:rFonts w:ascii="Garamond" w:hAnsi="Garamond" w:cs="Garamond"/>
          <w:sz w:val="24"/>
          <w:szCs w:val="24"/>
        </w:rPr>
        <w:t xml:space="preserve">4) Karl Jacoby, </w:t>
      </w:r>
      <w:r>
        <w:rPr>
          <w:rFonts w:ascii="Garamond" w:hAnsi="Garamond" w:cs="Garamond"/>
          <w:i/>
          <w:iCs/>
          <w:sz w:val="24"/>
          <w:szCs w:val="24"/>
        </w:rPr>
        <w:t xml:space="preserve">Shadows at Dawn: An Apache Massacre and the Violence of </w:t>
      </w:r>
      <w:r>
        <w:rPr>
          <w:rFonts w:ascii="Garamond" w:hAnsi="Garamond" w:cs="Garamond"/>
          <w:i/>
          <w:iCs/>
          <w:sz w:val="24"/>
          <w:szCs w:val="24"/>
        </w:rPr>
        <w:t xml:space="preserve">History </w:t>
      </w:r>
      <w:r>
        <w:rPr>
          <w:rFonts w:ascii="Garamond" w:hAnsi="Garamond" w:cs="Garamond"/>
          <w:sz w:val="24"/>
          <w:szCs w:val="24"/>
        </w:rPr>
        <w:t xml:space="preserve">(Penguin, 2008; paper 2009). </w:t>
      </w:r>
      <w:r>
        <w:rPr>
          <w:rFonts w:ascii="Garamond" w:hAnsi="Garamond" w:cs="Garamond"/>
          <w:color w:val="262626"/>
          <w:sz w:val="24"/>
          <w:szCs w:val="24"/>
        </w:rPr>
        <w:t>ISBN-10: 0143116215; ISBN-13: 978-0143116219</w:t>
      </w:r>
    </w:p>
    <w:p w:rsidR="00000000" w:rsidRDefault="00AB47FB">
      <w:pPr>
        <w:widowControl w:val="0"/>
        <w:autoSpaceDE w:val="0"/>
        <w:autoSpaceDN w:val="0"/>
        <w:adjustRightInd w:val="0"/>
        <w:ind w:left="360"/>
        <w:rPr>
          <w:rFonts w:ascii="Garamond" w:hAnsi="Garamond" w:cs="Garamond"/>
          <w:b/>
          <w:bCs/>
          <w:sz w:val="28"/>
          <w:szCs w:val="28"/>
        </w:rPr>
      </w:pPr>
    </w:p>
    <w:p w:rsidR="00000000" w:rsidRDefault="00AB47FB">
      <w:pPr>
        <w:widowControl w:val="0"/>
        <w:autoSpaceDE w:val="0"/>
        <w:autoSpaceDN w:val="0"/>
        <w:adjustRightInd w:val="0"/>
        <w:ind w:left="360"/>
        <w:jc w:val="center"/>
        <w:rPr>
          <w:rFonts w:ascii="Garamond" w:hAnsi="Garamond" w:cs="Garamond"/>
          <w:b/>
          <w:bCs/>
          <w:sz w:val="24"/>
          <w:szCs w:val="24"/>
        </w:rPr>
      </w:pPr>
      <w:r>
        <w:rPr>
          <w:rFonts w:ascii="Garamond" w:hAnsi="Garamond" w:cs="Garamond"/>
          <w:b/>
          <w:bCs/>
          <w:sz w:val="24"/>
          <w:szCs w:val="24"/>
        </w:rPr>
        <w:t>Assignments: There are no exams</w:t>
      </w:r>
    </w:p>
    <w:p w:rsidR="00000000" w:rsidRDefault="00AB47FB">
      <w:pPr>
        <w:widowControl w:val="0"/>
        <w:autoSpaceDE w:val="0"/>
        <w:autoSpaceDN w:val="0"/>
        <w:adjustRightInd w:val="0"/>
        <w:ind w:left="360"/>
        <w:rPr>
          <w:rFonts w:ascii="Garamond" w:hAnsi="Garamond" w:cs="Garamond"/>
          <w:b/>
          <w:bCs/>
          <w:sz w:val="28"/>
          <w:szCs w:val="28"/>
        </w:rPr>
      </w:pPr>
    </w:p>
    <w:p w:rsidR="00000000" w:rsidRDefault="00AB47FB">
      <w:pPr>
        <w:widowControl w:val="0"/>
        <w:numPr>
          <w:ilvl w:val="0"/>
          <w:numId w:val="1"/>
        </w:numPr>
        <w:tabs>
          <w:tab w:val="left" w:pos="220"/>
          <w:tab w:val="left" w:pos="720"/>
        </w:tabs>
        <w:autoSpaceDE w:val="0"/>
        <w:autoSpaceDN w:val="0"/>
        <w:adjustRightInd w:val="0"/>
        <w:ind w:hanging="500"/>
        <w:rPr>
          <w:rFonts w:ascii="Garamond" w:hAnsi="Garamond" w:cs="Garamond"/>
          <w:b/>
          <w:bCs/>
          <w:sz w:val="24"/>
          <w:szCs w:val="24"/>
        </w:rPr>
      </w:pPr>
      <w:r>
        <w:rPr>
          <w:rFonts w:ascii="Garamond" w:hAnsi="Garamond" w:cs="Garamond"/>
          <w:b/>
          <w:bCs/>
          <w:sz w:val="24"/>
          <w:szCs w:val="24"/>
        </w:rPr>
        <w:t xml:space="preserve">Reading and lecture : </w:t>
      </w:r>
    </w:p>
    <w:p w:rsidR="00000000" w:rsidRDefault="00AB47FB">
      <w:pPr>
        <w:widowControl w:val="0"/>
        <w:numPr>
          <w:ilvl w:val="1"/>
          <w:numId w:val="1"/>
        </w:numPr>
        <w:tabs>
          <w:tab w:val="left" w:pos="940"/>
          <w:tab w:val="left" w:pos="1440"/>
        </w:tabs>
        <w:autoSpaceDE w:val="0"/>
        <w:autoSpaceDN w:val="0"/>
        <w:adjustRightInd w:val="0"/>
        <w:ind w:hanging="500"/>
        <w:rPr>
          <w:rFonts w:ascii="Garamond" w:hAnsi="Garamond" w:cs="Garamond"/>
          <w:sz w:val="24"/>
          <w:szCs w:val="24"/>
        </w:rPr>
      </w:pPr>
      <w:r>
        <w:rPr>
          <w:rFonts w:ascii="Garamond" w:hAnsi="Garamond" w:cs="Garamond"/>
          <w:sz w:val="24"/>
          <w:szCs w:val="24"/>
        </w:rPr>
        <w:t>All reading must be done by the Wednesday lecture class unless otherwise specified.  We will have in class discussi</w:t>
      </w:r>
      <w:r>
        <w:rPr>
          <w:rFonts w:ascii="Garamond" w:hAnsi="Garamond" w:cs="Garamond"/>
          <w:sz w:val="24"/>
          <w:szCs w:val="24"/>
        </w:rPr>
        <w:t>ons of the readings.</w:t>
      </w:r>
    </w:p>
    <w:p w:rsidR="00000000" w:rsidRDefault="00AB47FB">
      <w:pPr>
        <w:widowControl w:val="0"/>
        <w:numPr>
          <w:ilvl w:val="1"/>
          <w:numId w:val="1"/>
        </w:numPr>
        <w:tabs>
          <w:tab w:val="left" w:pos="940"/>
          <w:tab w:val="left" w:pos="1440"/>
        </w:tabs>
        <w:autoSpaceDE w:val="0"/>
        <w:autoSpaceDN w:val="0"/>
        <w:adjustRightInd w:val="0"/>
        <w:ind w:hanging="500"/>
        <w:rPr>
          <w:rFonts w:ascii="Garamond" w:hAnsi="Garamond" w:cs="Garamond"/>
          <w:sz w:val="24"/>
          <w:szCs w:val="24"/>
        </w:rPr>
      </w:pPr>
      <w:r>
        <w:rPr>
          <w:rFonts w:ascii="Garamond" w:hAnsi="Garamond" w:cs="Garamond"/>
          <w:sz w:val="24"/>
          <w:szCs w:val="24"/>
        </w:rPr>
        <w:t xml:space="preserve">At the beginning of every </w:t>
      </w:r>
      <w:r>
        <w:rPr>
          <w:rFonts w:ascii="Garamond" w:hAnsi="Garamond" w:cs="Garamond"/>
          <w:b/>
          <w:bCs/>
          <w:sz w:val="24"/>
          <w:szCs w:val="24"/>
        </w:rPr>
        <w:t xml:space="preserve">section </w:t>
      </w:r>
      <w:r>
        <w:rPr>
          <w:rFonts w:ascii="Garamond" w:hAnsi="Garamond" w:cs="Garamond"/>
          <w:sz w:val="24"/>
          <w:szCs w:val="24"/>
        </w:rPr>
        <w:t>meeting</w:t>
      </w:r>
      <w:r>
        <w:rPr>
          <w:rFonts w:ascii="Garamond" w:hAnsi="Garamond" w:cs="Garamond"/>
          <w:b/>
          <w:bCs/>
          <w:sz w:val="24"/>
          <w:szCs w:val="24"/>
        </w:rPr>
        <w:t xml:space="preserve"> </w:t>
      </w:r>
      <w:r>
        <w:rPr>
          <w:rFonts w:ascii="Garamond" w:hAnsi="Garamond" w:cs="Garamond"/>
          <w:sz w:val="24"/>
          <w:szCs w:val="24"/>
        </w:rPr>
        <w:t xml:space="preserve">there will be either a quiz on the reading and lecture materials OR short response papers. </w:t>
      </w:r>
    </w:p>
    <w:p w:rsidR="00000000" w:rsidRDefault="00AB47FB">
      <w:pPr>
        <w:widowControl w:val="0"/>
        <w:autoSpaceDE w:val="0"/>
        <w:autoSpaceDN w:val="0"/>
        <w:adjustRightInd w:val="0"/>
        <w:ind w:left="360"/>
        <w:rPr>
          <w:rFonts w:ascii="Garamond" w:hAnsi="Garamond" w:cs="Garamond"/>
          <w:sz w:val="24"/>
          <w:szCs w:val="24"/>
        </w:rPr>
      </w:pPr>
    </w:p>
    <w:p w:rsidR="00000000" w:rsidRDefault="00AB47FB">
      <w:pPr>
        <w:widowControl w:val="0"/>
        <w:numPr>
          <w:ilvl w:val="0"/>
          <w:numId w:val="2"/>
        </w:numPr>
        <w:tabs>
          <w:tab w:val="left" w:pos="220"/>
          <w:tab w:val="left" w:pos="720"/>
        </w:tabs>
        <w:autoSpaceDE w:val="0"/>
        <w:autoSpaceDN w:val="0"/>
        <w:adjustRightInd w:val="0"/>
        <w:ind w:hanging="500"/>
        <w:rPr>
          <w:rFonts w:ascii="Garamond" w:hAnsi="Garamond" w:cs="Garamond"/>
          <w:sz w:val="24"/>
          <w:szCs w:val="24"/>
        </w:rPr>
      </w:pPr>
      <w:r>
        <w:rPr>
          <w:rFonts w:ascii="Garamond" w:hAnsi="Garamond" w:cs="Garamond"/>
          <w:b/>
          <w:bCs/>
          <w:sz w:val="24"/>
          <w:szCs w:val="24"/>
        </w:rPr>
        <w:t>Four Papers</w:t>
      </w:r>
      <w:r>
        <w:rPr>
          <w:rFonts w:ascii="Garamond" w:hAnsi="Garamond" w:cs="Garamond"/>
          <w:sz w:val="24"/>
          <w:szCs w:val="24"/>
        </w:rPr>
        <w:t>: Please note due dates</w:t>
      </w:r>
    </w:p>
    <w:p w:rsidR="00000000" w:rsidRDefault="00AB47FB">
      <w:pPr>
        <w:widowControl w:val="0"/>
        <w:autoSpaceDE w:val="0"/>
        <w:autoSpaceDN w:val="0"/>
        <w:adjustRightInd w:val="0"/>
        <w:ind w:left="360"/>
        <w:jc w:val="both"/>
        <w:rPr>
          <w:rFonts w:ascii="Garamond" w:hAnsi="Garamond" w:cs="Garamond"/>
          <w:sz w:val="24"/>
          <w:szCs w:val="24"/>
        </w:rPr>
      </w:pPr>
      <w:r>
        <w:rPr>
          <w:rFonts w:ascii="Garamond" w:hAnsi="Garamond" w:cs="Garamond"/>
          <w:sz w:val="24"/>
          <w:szCs w:val="24"/>
        </w:rPr>
        <w:t>Required Resources: In the links section of Toolkit you will find two guides that will aid you in working on your papers; I will discuss these in greater detail when we get closer to paper writing:</w:t>
      </w:r>
    </w:p>
    <w:p w:rsidR="00000000" w:rsidRDefault="00AB47FB">
      <w:pPr>
        <w:widowControl w:val="0"/>
        <w:autoSpaceDE w:val="0"/>
        <w:autoSpaceDN w:val="0"/>
        <w:adjustRightInd w:val="0"/>
        <w:ind w:left="360"/>
        <w:jc w:val="both"/>
        <w:rPr>
          <w:rFonts w:ascii="Times" w:hAnsi="Times" w:cs="Times"/>
          <w:b/>
          <w:bCs/>
          <w:sz w:val="24"/>
          <w:szCs w:val="24"/>
        </w:rPr>
      </w:pPr>
    </w:p>
    <w:p w:rsidR="00000000" w:rsidRDefault="00AB47FB">
      <w:pPr>
        <w:widowControl w:val="0"/>
        <w:numPr>
          <w:ilvl w:val="0"/>
          <w:numId w:val="3"/>
        </w:numPr>
        <w:tabs>
          <w:tab w:val="left" w:pos="220"/>
          <w:tab w:val="left" w:pos="720"/>
        </w:tabs>
        <w:autoSpaceDE w:val="0"/>
        <w:autoSpaceDN w:val="0"/>
        <w:adjustRightInd w:val="0"/>
        <w:ind w:hanging="500"/>
        <w:jc w:val="both"/>
        <w:rPr>
          <w:rFonts w:ascii="Times" w:hAnsi="Times" w:cs="Times"/>
          <w:sz w:val="24"/>
          <w:szCs w:val="24"/>
        </w:rPr>
      </w:pPr>
      <w:r>
        <w:rPr>
          <w:rFonts w:ascii="Times" w:hAnsi="Times" w:cs="Times"/>
          <w:sz w:val="24"/>
          <w:szCs w:val="24"/>
        </w:rPr>
        <w:t>Patrick Rael, Reading, Writing, and Researching for Hi</w:t>
      </w:r>
      <w:r>
        <w:rPr>
          <w:rFonts w:ascii="Times" w:hAnsi="Times" w:cs="Times"/>
          <w:sz w:val="24"/>
          <w:szCs w:val="24"/>
        </w:rPr>
        <w:t>story: A Guide for College Students http://academic.bowdoin.edu/WritingGuides/</w:t>
      </w:r>
    </w:p>
    <w:p w:rsidR="00000000" w:rsidRDefault="00AB47FB">
      <w:pPr>
        <w:widowControl w:val="0"/>
        <w:numPr>
          <w:ilvl w:val="0"/>
          <w:numId w:val="3"/>
        </w:numPr>
        <w:tabs>
          <w:tab w:val="left" w:pos="220"/>
          <w:tab w:val="left" w:pos="720"/>
        </w:tabs>
        <w:autoSpaceDE w:val="0"/>
        <w:autoSpaceDN w:val="0"/>
        <w:adjustRightInd w:val="0"/>
        <w:ind w:hanging="500"/>
        <w:jc w:val="both"/>
        <w:rPr>
          <w:rFonts w:ascii="Times" w:hAnsi="Times" w:cs="Times"/>
          <w:sz w:val="24"/>
          <w:szCs w:val="24"/>
        </w:rPr>
      </w:pPr>
      <w:r>
        <w:rPr>
          <w:rFonts w:ascii="Times" w:hAnsi="Times" w:cs="Times"/>
          <w:sz w:val="24"/>
          <w:szCs w:val="24"/>
        </w:rPr>
        <w:t>Dartmouth College, Sources: Their Use and Acknowledgment http://www.dartmouth.edu/~sources/</w:t>
      </w:r>
    </w:p>
    <w:p w:rsidR="00000000" w:rsidRDefault="00AB47FB">
      <w:pPr>
        <w:widowControl w:val="0"/>
        <w:autoSpaceDE w:val="0"/>
        <w:autoSpaceDN w:val="0"/>
        <w:adjustRightInd w:val="0"/>
        <w:ind w:left="360"/>
        <w:jc w:val="both"/>
        <w:rPr>
          <w:rFonts w:ascii="Times" w:hAnsi="Times" w:cs="Times"/>
          <w:sz w:val="24"/>
          <w:szCs w:val="24"/>
        </w:rPr>
      </w:pPr>
    </w:p>
    <w:p w:rsidR="00000000" w:rsidRDefault="00AB47FB">
      <w:pPr>
        <w:widowControl w:val="0"/>
        <w:numPr>
          <w:ilvl w:val="0"/>
          <w:numId w:val="4"/>
        </w:numPr>
        <w:tabs>
          <w:tab w:val="left" w:pos="220"/>
          <w:tab w:val="left" w:pos="720"/>
        </w:tabs>
        <w:autoSpaceDE w:val="0"/>
        <w:autoSpaceDN w:val="0"/>
        <w:adjustRightInd w:val="0"/>
        <w:ind w:hanging="500"/>
        <w:rPr>
          <w:rFonts w:ascii="Garamond" w:hAnsi="Garamond" w:cs="Garamond"/>
          <w:b/>
          <w:bCs/>
          <w:sz w:val="24"/>
          <w:szCs w:val="24"/>
        </w:rPr>
      </w:pPr>
      <w:r>
        <w:rPr>
          <w:rFonts w:ascii="Garamond" w:hAnsi="Garamond" w:cs="Garamond"/>
          <w:b/>
          <w:bCs/>
          <w:sz w:val="24"/>
          <w:szCs w:val="24"/>
        </w:rPr>
        <w:t>Paper #1</w:t>
      </w:r>
      <w:r>
        <w:rPr>
          <w:rFonts w:ascii="Garamond" w:hAnsi="Garamond" w:cs="Garamond"/>
          <w:sz w:val="24"/>
          <w:szCs w:val="24"/>
        </w:rPr>
        <w:t xml:space="preserve">: </w:t>
      </w:r>
      <w:r>
        <w:rPr>
          <w:rFonts w:ascii="Garamond" w:hAnsi="Garamond" w:cs="Garamond"/>
          <w:b/>
          <w:bCs/>
          <w:sz w:val="24"/>
          <w:szCs w:val="24"/>
        </w:rPr>
        <w:t>Treaty of Lancaster, 1744 (MONDAY SEPTEMBER 30; 5 pages, about 1250 words)</w:t>
      </w:r>
    </w:p>
    <w:p w:rsidR="00000000" w:rsidRDefault="00AB47FB">
      <w:pPr>
        <w:widowControl w:val="0"/>
        <w:numPr>
          <w:ilvl w:val="0"/>
          <w:numId w:val="4"/>
        </w:numPr>
        <w:tabs>
          <w:tab w:val="left" w:pos="220"/>
          <w:tab w:val="left" w:pos="720"/>
        </w:tabs>
        <w:autoSpaceDE w:val="0"/>
        <w:autoSpaceDN w:val="0"/>
        <w:adjustRightInd w:val="0"/>
        <w:ind w:hanging="500"/>
        <w:rPr>
          <w:rFonts w:ascii="Garamond" w:hAnsi="Garamond" w:cs="Garamond"/>
          <w:b/>
          <w:bCs/>
          <w:sz w:val="24"/>
          <w:szCs w:val="24"/>
        </w:rPr>
      </w:pPr>
      <w:r>
        <w:rPr>
          <w:rFonts w:ascii="Garamond" w:hAnsi="Garamond" w:cs="Garamond"/>
          <w:b/>
          <w:bCs/>
          <w:sz w:val="24"/>
          <w:szCs w:val="24"/>
        </w:rPr>
        <w:t>Paper #2:  Spanish-Comanche Diplomacy and the Peace of 1786 (FRIDAY OCTOBER 18; 5 pages, about 1250 words)</w:t>
      </w:r>
    </w:p>
    <w:p w:rsidR="00000000" w:rsidRDefault="00AB47FB">
      <w:pPr>
        <w:widowControl w:val="0"/>
        <w:numPr>
          <w:ilvl w:val="0"/>
          <w:numId w:val="4"/>
        </w:numPr>
        <w:tabs>
          <w:tab w:val="left" w:pos="220"/>
          <w:tab w:val="left" w:pos="720"/>
        </w:tabs>
        <w:autoSpaceDE w:val="0"/>
        <w:autoSpaceDN w:val="0"/>
        <w:adjustRightInd w:val="0"/>
        <w:ind w:hanging="500"/>
        <w:rPr>
          <w:rFonts w:ascii="Garamond" w:hAnsi="Garamond" w:cs="Garamond"/>
          <w:b/>
          <w:bCs/>
          <w:sz w:val="24"/>
          <w:szCs w:val="24"/>
        </w:rPr>
      </w:pPr>
      <w:r>
        <w:rPr>
          <w:rFonts w:ascii="Garamond" w:hAnsi="Garamond" w:cs="Garamond"/>
          <w:b/>
          <w:bCs/>
          <w:sz w:val="24"/>
          <w:szCs w:val="24"/>
        </w:rPr>
        <w:t>Paper #3: The Indians’ New World, 1850-1920 (MONDAY NOVEMBER 11; 5 p</w:t>
      </w:r>
      <w:r>
        <w:rPr>
          <w:rFonts w:ascii="Garamond" w:hAnsi="Garamond" w:cs="Garamond"/>
          <w:b/>
          <w:bCs/>
          <w:sz w:val="24"/>
          <w:szCs w:val="24"/>
        </w:rPr>
        <w:t>ages, about 1250 words)</w:t>
      </w:r>
    </w:p>
    <w:p w:rsidR="00000000" w:rsidRDefault="00AB47FB">
      <w:pPr>
        <w:widowControl w:val="0"/>
        <w:numPr>
          <w:ilvl w:val="0"/>
          <w:numId w:val="4"/>
        </w:numPr>
        <w:tabs>
          <w:tab w:val="left" w:pos="220"/>
          <w:tab w:val="left" w:pos="720"/>
        </w:tabs>
        <w:autoSpaceDE w:val="0"/>
        <w:autoSpaceDN w:val="0"/>
        <w:adjustRightInd w:val="0"/>
        <w:ind w:hanging="500"/>
        <w:rPr>
          <w:rFonts w:ascii="Garamond" w:hAnsi="Garamond" w:cs="Garamond"/>
          <w:b/>
          <w:bCs/>
          <w:sz w:val="24"/>
          <w:szCs w:val="24"/>
        </w:rPr>
      </w:pPr>
      <w:r>
        <w:rPr>
          <w:rFonts w:ascii="Garamond" w:hAnsi="Garamond" w:cs="Garamond"/>
          <w:b/>
          <w:bCs/>
          <w:sz w:val="24"/>
          <w:szCs w:val="24"/>
        </w:rPr>
        <w:t xml:space="preserve">Paper #4: Indian Reservation Life, ca.1900-1940 (Due in two parts: prospectus FRIDAY NOVEMBER 22; paper due WEDNESDAY, DECEMBER 4; 6 pages, about 1500 words) </w:t>
      </w:r>
    </w:p>
    <w:p w:rsidR="00000000" w:rsidRDefault="00AB47FB">
      <w:pPr>
        <w:widowControl w:val="0"/>
        <w:autoSpaceDE w:val="0"/>
        <w:autoSpaceDN w:val="0"/>
        <w:adjustRightInd w:val="0"/>
        <w:rPr>
          <w:rFonts w:ascii="Garamond" w:hAnsi="Garamond" w:cs="Garamond"/>
          <w:b/>
          <w:bCs/>
          <w:sz w:val="24"/>
          <w:szCs w:val="24"/>
        </w:rPr>
      </w:pPr>
    </w:p>
    <w:p w:rsidR="00000000" w:rsidRDefault="00AB47FB">
      <w:pPr>
        <w:widowControl w:val="0"/>
        <w:autoSpaceDE w:val="0"/>
        <w:autoSpaceDN w:val="0"/>
        <w:adjustRightInd w:val="0"/>
        <w:rPr>
          <w:rFonts w:ascii="Garamond" w:hAnsi="Garamond" w:cs="Garamond"/>
          <w:b/>
          <w:bCs/>
          <w:sz w:val="24"/>
          <w:szCs w:val="24"/>
        </w:rPr>
      </w:pPr>
      <w:r>
        <w:rPr>
          <w:rFonts w:ascii="Garamond" w:hAnsi="Garamond" w:cs="Garamond"/>
          <w:b/>
          <w:bCs/>
          <w:sz w:val="24"/>
          <w:szCs w:val="24"/>
        </w:rPr>
        <w:t xml:space="preserve">Honor Policy and Attribution of Sources: </w:t>
      </w:r>
    </w:p>
    <w:p w:rsidR="00000000" w:rsidRDefault="00AB47FB">
      <w:pPr>
        <w:widowControl w:val="0"/>
        <w:autoSpaceDE w:val="0"/>
        <w:autoSpaceDN w:val="0"/>
        <w:adjustRightInd w:val="0"/>
        <w:rPr>
          <w:rFonts w:ascii="Garamond" w:hAnsi="Garamond" w:cs="Garamond"/>
          <w:b/>
          <w:bCs/>
          <w:sz w:val="24"/>
          <w:szCs w:val="24"/>
        </w:rPr>
      </w:pPr>
      <w:r>
        <w:rPr>
          <w:rFonts w:ascii="Garamond" w:hAnsi="Garamond" w:cs="Garamond"/>
          <w:sz w:val="24"/>
          <w:szCs w:val="24"/>
        </w:rPr>
        <w:t>Honor System: I trust every</w:t>
      </w:r>
      <w:r>
        <w:rPr>
          <w:rFonts w:ascii="Garamond" w:hAnsi="Garamond" w:cs="Garamond"/>
          <w:sz w:val="24"/>
          <w:szCs w:val="24"/>
        </w:rPr>
        <w:t xml:space="preserve"> student in this course to fully comply with all of the provisions of the UVA honor system. In addition to pledging that you have neither received nor given aid while taking your exam or writing your papers, your signature also affirms that you have not ac</w:t>
      </w:r>
      <w:r>
        <w:rPr>
          <w:rFonts w:ascii="Garamond" w:hAnsi="Garamond" w:cs="Garamond"/>
          <w:sz w:val="24"/>
          <w:szCs w:val="24"/>
        </w:rPr>
        <w:t>cessed any notes, study outlines, problem sets, old exams, answer keys, or the textbook while taking an exam and that you have not obtained any answers from another students exam. All alleged honor violations brought to my attention will be forwarded to th</w:t>
      </w:r>
      <w:r>
        <w:rPr>
          <w:rFonts w:ascii="Garamond" w:hAnsi="Garamond" w:cs="Garamond"/>
          <w:sz w:val="24"/>
          <w:szCs w:val="24"/>
        </w:rPr>
        <w:t>e Honor Committee. If, in my judgment, it is beyond a reasonable doubt that a student has committed an honor violation with regard to a given exam, or has willfully plagiarized on a paper that student will receive an immediate grade of 'F' for that exam or</w:t>
      </w:r>
      <w:r>
        <w:rPr>
          <w:rFonts w:ascii="Garamond" w:hAnsi="Garamond" w:cs="Garamond"/>
          <w:sz w:val="24"/>
          <w:szCs w:val="24"/>
        </w:rPr>
        <w:t xml:space="preserve"> paper, irrespective of any subsequent action taken by the Honor Committee.  Both the Dartmouth and Bowdoin Guides will be your guide to attribution of sources.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b/>
          <w:bCs/>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1: Introduction</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August 28: What this class is about</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**No sections this week**</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2: Origins</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September 2: Guest lecture: Stephen Plog, “Chaco”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September 4: Peopling of North America</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READ BY CLASS: Jack Hitt, “Mighty White of You: Racial Preferences Color America’s Oldest Skulls and Bones”; Charles Mann, “1491”; Keith Basso, “Quot</w:t>
      </w:r>
      <w:r>
        <w:rPr>
          <w:rFonts w:ascii="Garamond" w:hAnsi="Garamond" w:cs="Garamond"/>
          <w:sz w:val="24"/>
          <w:szCs w:val="24"/>
        </w:rPr>
        <w:t>ing the Ancestors”</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Section: discuss readings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3: Population and the Consequences of Contact</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September 9: Ecological Indian and the Pristine Myth</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September 11: Contact</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Section: </w:t>
      </w:r>
      <w:r>
        <w:rPr>
          <w:rFonts w:ascii="Garamond" w:hAnsi="Garamond" w:cs="Garamond"/>
          <w:sz w:val="24"/>
          <w:szCs w:val="24"/>
        </w:rPr>
        <w:t xml:space="preserve">Reading: Cronon, </w:t>
      </w:r>
      <w:r>
        <w:rPr>
          <w:rFonts w:ascii="Garamond" w:hAnsi="Garamond" w:cs="Garamond"/>
          <w:i/>
          <w:iCs/>
          <w:sz w:val="24"/>
          <w:szCs w:val="24"/>
        </w:rPr>
        <w:t>Changes in the Land</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4: Disease, Death, and Depopula</w:t>
      </w:r>
      <w:r>
        <w:rPr>
          <w:rFonts w:ascii="Garamond" w:hAnsi="Garamond" w:cs="Garamond"/>
          <w:b/>
          <w:bCs/>
          <w:sz w:val="24"/>
          <w:szCs w:val="24"/>
        </w:rPr>
        <w:t>tion</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September 16: Red, White, and Black in the Southeast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September 18: Disease</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READ FOR LECTURE: </w:t>
      </w:r>
      <w:r>
        <w:rPr>
          <w:rFonts w:ascii="Garamond" w:hAnsi="Garamond" w:cs="Garamond"/>
          <w:sz w:val="24"/>
          <w:szCs w:val="24"/>
        </w:rPr>
        <w:t>Kelton, Jones, “Meanings of Depopulation”</w:t>
      </w:r>
      <w:r>
        <w:rPr>
          <w:rFonts w:ascii="Garamond" w:hAnsi="Garamond" w:cs="Garamond"/>
          <w:b/>
          <w:bCs/>
          <w:sz w:val="24"/>
          <w:szCs w:val="24"/>
        </w:rPr>
        <w:t xml:space="preserve">; </w:t>
      </w:r>
      <w:r>
        <w:rPr>
          <w:rFonts w:ascii="Garamond" w:hAnsi="Garamond" w:cs="Garamond"/>
          <w:sz w:val="24"/>
          <w:szCs w:val="24"/>
        </w:rPr>
        <w:t xml:space="preserve">Jerome Lalemant, Influenza and Smallpox Among the Hurons, 1637-39 from </w:t>
      </w:r>
      <w:r>
        <w:rPr>
          <w:rFonts w:ascii="Garamond" w:hAnsi="Garamond" w:cs="Garamond"/>
          <w:i/>
          <w:iCs/>
          <w:sz w:val="24"/>
          <w:szCs w:val="24"/>
        </w:rPr>
        <w:t>The Jesuit Relations</w:t>
      </w:r>
      <w:r>
        <w:rPr>
          <w:rFonts w:ascii="Garamond" w:hAnsi="Garamond" w:cs="Garamond"/>
          <w:sz w:val="24"/>
          <w:szCs w:val="24"/>
        </w:rPr>
        <w:t xml:space="preserve">; Laurie Garrett, “The </w:t>
      </w:r>
      <w:r>
        <w:rPr>
          <w:rFonts w:ascii="Garamond" w:hAnsi="Garamond" w:cs="Garamond"/>
          <w:sz w:val="24"/>
          <w:szCs w:val="24"/>
        </w:rPr>
        <w:t xml:space="preserve">Lessons of HIV/AIDS,” </w:t>
      </w:r>
      <w:r>
        <w:rPr>
          <w:rFonts w:ascii="Garamond" w:hAnsi="Garamond" w:cs="Garamond"/>
          <w:i/>
          <w:iCs/>
          <w:sz w:val="24"/>
          <w:szCs w:val="24"/>
        </w:rPr>
        <w:t xml:space="preserve">Foreign Affairs </w:t>
      </w:r>
      <w:r>
        <w:rPr>
          <w:rFonts w:ascii="Garamond" w:hAnsi="Garamond" w:cs="Garamond"/>
          <w:sz w:val="24"/>
          <w:szCs w:val="24"/>
        </w:rPr>
        <w:t>(2005)</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5: Property</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September 23: Empire, Land Cessions, and the Diminishing Indian Estate</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September 25: In class discussion of Paper #1 on James Merrell, ed., </w:t>
      </w:r>
      <w:r>
        <w:rPr>
          <w:rFonts w:ascii="Garamond" w:hAnsi="Garamond" w:cs="Garamond"/>
          <w:i/>
          <w:iCs/>
          <w:sz w:val="24"/>
          <w:szCs w:val="24"/>
        </w:rPr>
        <w:t xml:space="preserve">The Lancaster Treaty of 1744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Reading: </w:t>
      </w:r>
      <w:r>
        <w:rPr>
          <w:rFonts w:ascii="Garamond" w:hAnsi="Garamond" w:cs="Garamond"/>
          <w:i/>
          <w:iCs/>
          <w:sz w:val="24"/>
          <w:szCs w:val="24"/>
        </w:rPr>
        <w:t xml:space="preserve">The Treaty of </w:t>
      </w:r>
      <w:r>
        <w:rPr>
          <w:rFonts w:ascii="Garamond" w:hAnsi="Garamond" w:cs="Garamond"/>
          <w:i/>
          <w:iCs/>
          <w:sz w:val="24"/>
          <w:szCs w:val="24"/>
        </w:rPr>
        <w:t>Fort Lancaster</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**MONDAY SEPTEMBER 30: PAPER #1 DUE**</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Week 6: Land and the New Nation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September 30: Part I: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October 2: Part II</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Reading:</w:t>
      </w:r>
      <w:r>
        <w:rPr>
          <w:rFonts w:ascii="Garamond" w:hAnsi="Garamond" w:cs="Garamond"/>
          <w:sz w:val="24"/>
          <w:szCs w:val="24"/>
        </w:rPr>
        <w:t xml:space="preserve"> excerpts from </w:t>
      </w:r>
      <w:r>
        <w:rPr>
          <w:rFonts w:ascii="Garamond" w:hAnsi="Garamond" w:cs="Garamond"/>
          <w:i/>
          <w:iCs/>
          <w:sz w:val="24"/>
          <w:szCs w:val="24"/>
        </w:rPr>
        <w:t>Worcester v. Georgia</w:t>
      </w:r>
      <w:r>
        <w:rPr>
          <w:rFonts w:ascii="Garamond" w:hAnsi="Garamond" w:cs="Garamond"/>
          <w:sz w:val="24"/>
          <w:szCs w:val="24"/>
        </w:rPr>
        <w:t xml:space="preserve"> (1831); President Andrew Jackson’</w:t>
      </w:r>
      <w:r>
        <w:rPr>
          <w:rFonts w:ascii="Garamond" w:hAnsi="Garamond" w:cs="Garamond"/>
          <w:sz w:val="24"/>
          <w:szCs w:val="24"/>
        </w:rPr>
        <w:t xml:space="preserve">s address to Congress on Removal (1830); Elbert Herring, “Report of the Commissioner of Indian Affairs,” (1831); “Memorial of the Cherokee Nation (1838)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Week 7: The West: The Return of the Horse and the Rise of the Comanche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October 7: Part I</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October 9: </w:t>
      </w:r>
      <w:r>
        <w:rPr>
          <w:rFonts w:ascii="Garamond" w:hAnsi="Garamond" w:cs="Garamond"/>
          <w:sz w:val="24"/>
          <w:szCs w:val="24"/>
        </w:rPr>
        <w:t>In class discussion of Paper #2: Spanish-Comanche Peace</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Reading:</w:t>
      </w:r>
      <w:r>
        <w:rPr>
          <w:rFonts w:ascii="Garamond" w:hAnsi="Garamond" w:cs="Garamond"/>
          <w:sz w:val="24"/>
          <w:szCs w:val="24"/>
        </w:rPr>
        <w:t xml:space="preserve"> Spanish-Comanche Peace documents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Week 8: The Northern Plains and the Rise of the Lakota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October 14: NO CLASS (Reading day)</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October 16: Part I</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Reading: </w:t>
      </w:r>
      <w:r>
        <w:rPr>
          <w:rFonts w:ascii="Garamond" w:hAnsi="Garamond" w:cs="Garamond"/>
          <w:sz w:val="24"/>
          <w:szCs w:val="24"/>
        </w:rPr>
        <w:t>A.R. Hodge, "In Want of Nourishment f</w:t>
      </w:r>
      <w:r>
        <w:rPr>
          <w:rFonts w:ascii="Garamond" w:hAnsi="Garamond" w:cs="Garamond"/>
          <w:sz w:val="24"/>
          <w:szCs w:val="24"/>
        </w:rPr>
        <w:t>or to Keep Them Alive”</w:t>
      </w:r>
      <w:r>
        <w:rPr>
          <w:rFonts w:ascii="Kaiti SC Black" w:hAnsi="Kaiti SC Black" w:cs="Kaiti SC Black"/>
          <w:sz w:val="24"/>
          <w:szCs w:val="24"/>
        </w:rPr>
        <w:t></w:t>
      </w:r>
      <w:r>
        <w:rPr>
          <w:rFonts w:ascii="Garamond" w:hAnsi="Garamond" w:cs="Garamond"/>
          <w:sz w:val="24"/>
          <w:szCs w:val="24"/>
        </w:rPr>
        <w:t xml:space="preserve">: Climate Fluctuations, Bison Scarcity, and the Smallpox Epidemic of 1780--82 on the Northern Great Plains."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Garamond" w:hAnsi="Garamond" w:cs="Garamond"/>
          <w:sz w:val="24"/>
          <w:szCs w:val="24"/>
        </w:rPr>
      </w:pPr>
      <w:r>
        <w:rPr>
          <w:rFonts w:ascii="Garamond" w:hAnsi="Garamond" w:cs="Garamond"/>
          <w:b/>
          <w:bCs/>
          <w:sz w:val="24"/>
          <w:szCs w:val="24"/>
        </w:rPr>
        <w:t xml:space="preserve">**FRIDAY OCTOBER 18: PAPER #2 DUE**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9: War, Treaties, and Assimilation</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October 21: War and Peace and Treaties, Part</w:t>
      </w:r>
      <w:r>
        <w:rPr>
          <w:rFonts w:ascii="Garamond" w:hAnsi="Garamond" w:cs="Garamond"/>
          <w:sz w:val="24"/>
          <w:szCs w:val="24"/>
        </w:rPr>
        <w:t xml:space="preserve"> I</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October 23: Part II</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Reading:</w:t>
      </w:r>
      <w:r>
        <w:rPr>
          <w:rFonts w:ascii="Garamond" w:hAnsi="Garamond" w:cs="Garamond"/>
          <w:sz w:val="24"/>
          <w:szCs w:val="24"/>
        </w:rPr>
        <w:t xml:space="preserve"> Jacoby, </w:t>
      </w:r>
      <w:r>
        <w:rPr>
          <w:rFonts w:ascii="Garamond" w:hAnsi="Garamond" w:cs="Garamond"/>
          <w:i/>
          <w:iCs/>
          <w:sz w:val="24"/>
          <w:szCs w:val="24"/>
        </w:rPr>
        <w:t xml:space="preserve">Shadows at Dawn </w:t>
      </w:r>
      <w:hyperlink r:id="rId9" w:history="1">
        <w:r>
          <w:rPr>
            <w:rFonts w:ascii="Garamond" w:hAnsi="Garamond" w:cs="Garamond"/>
            <w:sz w:val="24"/>
            <w:szCs w:val="24"/>
          </w:rPr>
          <w:t>http://www.brown.edu/Research/Aravaipa/index.html</w:t>
        </w:r>
      </w:hyperlink>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10: A New World, Redux</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October 28: Reservations and Assimilat</w:t>
      </w:r>
      <w:r>
        <w:rPr>
          <w:rFonts w:ascii="Garamond" w:hAnsi="Garamond" w:cs="Garamond"/>
          <w:sz w:val="24"/>
          <w:szCs w:val="24"/>
        </w:rPr>
        <w:t xml:space="preserve">ion, Part I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October 30: Paper #3 discussion</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Reading: </w:t>
      </w:r>
      <w:r>
        <w:rPr>
          <w:rFonts w:ascii="Garamond" w:hAnsi="Garamond" w:cs="Garamond"/>
          <w:sz w:val="24"/>
          <w:szCs w:val="24"/>
        </w:rPr>
        <w:t>two documents on the Navajo: Navajo Bosque Redondo 1864 and 1868; Navajo Treaty of 1868 Negotiations; George Manypenny, Annual Report of the Commissioner of Indian Affairs, 1856; Hoxie, “The Appeal of A</w:t>
      </w:r>
      <w:r>
        <w:rPr>
          <w:rFonts w:ascii="Garamond" w:hAnsi="Garamond" w:cs="Garamond"/>
          <w:sz w:val="24"/>
          <w:szCs w:val="24"/>
        </w:rPr>
        <w:t xml:space="preserve">ssimilation,” from </w:t>
      </w:r>
      <w:r>
        <w:rPr>
          <w:rFonts w:ascii="Garamond" w:hAnsi="Garamond" w:cs="Garamond"/>
          <w:i/>
          <w:iCs/>
          <w:sz w:val="24"/>
          <w:szCs w:val="24"/>
        </w:rPr>
        <w:t>A Final Promise</w:t>
      </w:r>
      <w:r>
        <w:rPr>
          <w:rFonts w:ascii="Garamond" w:hAnsi="Garamond" w:cs="Garamond"/>
          <w:sz w:val="24"/>
          <w:szCs w:val="24"/>
        </w:rPr>
        <w:t xml:space="preserve">; Jones, “Race to Extinction” and “Impossible Responsibilities”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Week 11: The Indian Response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November 4: The Society of American Indians</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November 6: Reservation Activism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Reading: </w:t>
      </w:r>
      <w:r>
        <w:rPr>
          <w:rFonts w:ascii="Garamond" w:hAnsi="Garamond" w:cs="Garamond"/>
          <w:sz w:val="24"/>
          <w:szCs w:val="24"/>
        </w:rPr>
        <w:t>Carlos Montezuma, “Let My People Go”; M</w:t>
      </w:r>
      <w:r>
        <w:rPr>
          <w:rFonts w:ascii="Garamond" w:hAnsi="Garamond" w:cs="Garamond"/>
          <w:sz w:val="24"/>
          <w:szCs w:val="24"/>
        </w:rPr>
        <w:t xml:space="preserve">urphy, “Health Problems of the American Indian”;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Garamond" w:hAnsi="Garamond" w:cs="Garamond"/>
          <w:sz w:val="24"/>
          <w:szCs w:val="24"/>
        </w:rPr>
      </w:pPr>
      <w:r>
        <w:rPr>
          <w:rFonts w:ascii="Garamond" w:hAnsi="Garamond" w:cs="Garamond"/>
          <w:b/>
          <w:bCs/>
          <w:sz w:val="24"/>
          <w:szCs w:val="24"/>
        </w:rPr>
        <w:t>**MONDAY NOVEMBER 11: PAPER #3 DUE**</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12: Reform</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November 11:  Origins of Reform</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Reading: </w:t>
      </w:r>
      <w:r>
        <w:rPr>
          <w:rFonts w:ascii="Garamond" w:hAnsi="Garamond" w:cs="Garamond"/>
          <w:sz w:val="24"/>
          <w:szCs w:val="24"/>
        </w:rPr>
        <w:t>Margaret Jacobs, “Making Savages of Us All: White Women, Pueblo Indians, and the Controversy Over Indian Dance</w:t>
      </w:r>
      <w:r>
        <w:rPr>
          <w:rFonts w:ascii="Garamond" w:hAnsi="Garamond" w:cs="Garamond"/>
          <w:sz w:val="24"/>
          <w:szCs w:val="24"/>
        </w:rPr>
        <w:t>s in the 1920s”; Todd Benson, “Blinded with Science: American Indians, the Office of Indian Affairs, and the Federal Campaign Against Trachoma”</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November 13: The Indian New Deal</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Reading: </w:t>
      </w:r>
      <w:r>
        <w:rPr>
          <w:rFonts w:ascii="Garamond" w:hAnsi="Garamond" w:cs="Garamond"/>
          <w:sz w:val="24"/>
          <w:szCs w:val="24"/>
        </w:rPr>
        <w:t>John Collier, “The Red Atlantis” (1922); Flora Warren Seymour, “The De</w:t>
      </w:r>
      <w:r>
        <w:rPr>
          <w:rFonts w:ascii="Garamond" w:hAnsi="Garamond" w:cs="Garamond"/>
          <w:sz w:val="24"/>
          <w:szCs w:val="24"/>
        </w:rPr>
        <w:t>lusion of the Sentimentalists” and Mary Austin, “The Folly of the Officials” parts I and II of “Our Indian Problem” (1924).</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13: The Indian New Deal</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November 18: Discussion of </w:t>
      </w:r>
      <w:r>
        <w:rPr>
          <w:rFonts w:ascii="Garamond" w:hAnsi="Garamond" w:cs="Garamond"/>
          <w:i/>
          <w:iCs/>
          <w:sz w:val="24"/>
          <w:szCs w:val="24"/>
        </w:rPr>
        <w:t xml:space="preserve">Wind from an Enemy Sky </w:t>
      </w:r>
      <w:r>
        <w:rPr>
          <w:rFonts w:ascii="Garamond" w:hAnsi="Garamond" w:cs="Garamond"/>
          <w:sz w:val="24"/>
          <w:szCs w:val="24"/>
        </w:rPr>
        <w:t>and Paper #4</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READ BY MONDAY</w:t>
      </w:r>
      <w:r>
        <w:rPr>
          <w:rFonts w:ascii="Garamond" w:hAnsi="Garamond" w:cs="Garamond"/>
          <w:sz w:val="24"/>
          <w:szCs w:val="24"/>
        </w:rPr>
        <w:t xml:space="preserve">: </w:t>
      </w:r>
      <w:r>
        <w:rPr>
          <w:rFonts w:ascii="Garamond" w:hAnsi="Garamond" w:cs="Garamond"/>
          <w:i/>
          <w:iCs/>
          <w:sz w:val="24"/>
          <w:szCs w:val="24"/>
        </w:rPr>
        <w:t xml:space="preserve">Wind from an Enemy Sky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November 20: The End of Reform</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Reading: </w:t>
      </w:r>
      <w:r>
        <w:rPr>
          <w:rFonts w:ascii="Garamond" w:hAnsi="Garamond" w:cs="Garamond"/>
          <w:sz w:val="24"/>
          <w:szCs w:val="24"/>
        </w:rPr>
        <w:t xml:space="preserve">Marsha Weisiger, “Gendered Injustice: New Deal Livestock Reduction in the New Deal Era”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i/>
          <w:iCs/>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i/>
          <w:iCs/>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Garamond" w:hAnsi="Garamond" w:cs="Garamond"/>
          <w:sz w:val="24"/>
          <w:szCs w:val="24"/>
        </w:rPr>
      </w:pPr>
      <w:r>
        <w:rPr>
          <w:rFonts w:ascii="Garamond" w:hAnsi="Garamond" w:cs="Garamond"/>
          <w:b/>
          <w:bCs/>
          <w:sz w:val="24"/>
          <w:szCs w:val="24"/>
        </w:rPr>
        <w:t>**FRIDAY NOVEMBER 22: PAPER #4 PROSPECTUS DUE**</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Week 14: Paper #4</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November 25: FINAL PAPER DISCUSSION.  DO NOT MISS CLASS!</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Garamond" w:hAnsi="Garamond" w:cs="Garamond"/>
          <w:sz w:val="24"/>
          <w:szCs w:val="24"/>
        </w:rPr>
      </w:pPr>
      <w:r>
        <w:rPr>
          <w:rFonts w:ascii="Garamond" w:hAnsi="Garamond" w:cs="Garamond"/>
          <w:b/>
          <w:bCs/>
          <w:sz w:val="24"/>
          <w:szCs w:val="24"/>
        </w:rPr>
        <w:t>**NO SECTIONS THIS WEEK**</w:t>
      </w:r>
      <w:r>
        <w:rPr>
          <w:rFonts w:ascii="Garamond" w:hAnsi="Garamond" w:cs="Garamond"/>
          <w:sz w:val="24"/>
          <w:szCs w:val="24"/>
        </w:rPr>
        <w:t xml:space="preserve">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November 27: NO CLASS (Thanksgiving)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b/>
          <w:bCs/>
          <w:sz w:val="24"/>
          <w:szCs w:val="24"/>
        </w:rPr>
        <w:t xml:space="preserve">Week 15: </w:t>
      </w:r>
    </w:p>
    <w:p w:rsidR="00000000"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December 2: </w:t>
      </w:r>
    </w:p>
    <w:p w:rsidR="00171784" w:rsidRDefault="00AB47F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r>
        <w:rPr>
          <w:rFonts w:ascii="Garamond" w:hAnsi="Garamond" w:cs="Garamond"/>
          <w:sz w:val="24"/>
          <w:szCs w:val="24"/>
        </w:rPr>
        <w:t xml:space="preserve">December 4: Wrap Up: in class discussion </w:t>
      </w:r>
    </w:p>
    <w:p w:rsidR="00171784" w:rsidRDefault="00171784">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aramond" w:hAnsi="Garamond" w:cs="Garamond"/>
          <w:sz w:val="24"/>
          <w:szCs w:val="24"/>
        </w:rPr>
      </w:pPr>
    </w:p>
    <w:p w:rsidR="00000000" w:rsidRDefault="00AB47FB" w:rsidP="00864F18">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Garamond" w:hAnsi="Garamond" w:cs="Garamond"/>
          <w:sz w:val="24"/>
          <w:szCs w:val="24"/>
        </w:rPr>
      </w:pPr>
      <w:r>
        <w:rPr>
          <w:rFonts w:ascii="Garamond" w:hAnsi="Garamond" w:cs="Garamond"/>
          <w:b/>
          <w:bCs/>
          <w:sz w:val="24"/>
          <w:szCs w:val="24"/>
        </w:rPr>
        <w:t>***FINAL PAPER DUE</w:t>
      </w:r>
      <w:r w:rsidR="00171784">
        <w:rPr>
          <w:rFonts w:ascii="Garamond" w:hAnsi="Garamond" w:cs="Garamond"/>
          <w:b/>
          <w:bCs/>
          <w:sz w:val="24"/>
          <w:szCs w:val="24"/>
        </w:rPr>
        <w:t xml:space="preserve"> DECEMBER 4</w:t>
      </w:r>
      <w:r>
        <w:rPr>
          <w:rFonts w:ascii="Garamond" w:hAnsi="Garamond" w:cs="Garamond"/>
          <w:b/>
          <w:bCs/>
          <w:sz w:val="24"/>
          <w:szCs w:val="24"/>
        </w:rPr>
        <w:t>***</w:t>
      </w:r>
    </w:p>
    <w:sectPr w:rsidR="00000000">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84" w:rsidRDefault="00171784" w:rsidP="00171784">
      <w:r>
        <w:separator/>
      </w:r>
    </w:p>
  </w:endnote>
  <w:endnote w:type="continuationSeparator" w:id="0">
    <w:p w:rsidR="00171784" w:rsidRDefault="00171784" w:rsidP="001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84" w:rsidRDefault="00171784" w:rsidP="00DD7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784" w:rsidRDefault="00171784" w:rsidP="001717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84" w:rsidRDefault="00171784" w:rsidP="00DD7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7FB">
      <w:rPr>
        <w:rStyle w:val="PageNumber"/>
        <w:noProof/>
      </w:rPr>
      <w:t>1</w:t>
    </w:r>
    <w:r>
      <w:rPr>
        <w:rStyle w:val="PageNumber"/>
      </w:rPr>
      <w:fldChar w:fldCharType="end"/>
    </w:r>
  </w:p>
  <w:p w:rsidR="00171784" w:rsidRDefault="00171784" w:rsidP="001717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84" w:rsidRDefault="00171784" w:rsidP="00171784">
      <w:r>
        <w:separator/>
      </w:r>
    </w:p>
  </w:footnote>
  <w:footnote w:type="continuationSeparator" w:id="0">
    <w:p w:rsidR="00171784" w:rsidRDefault="00171784" w:rsidP="001717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84"/>
    <w:rsid w:val="00171784"/>
    <w:rsid w:val="00864F18"/>
    <w:rsid w:val="00AB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Garamond"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784"/>
    <w:pPr>
      <w:tabs>
        <w:tab w:val="center" w:pos="4320"/>
        <w:tab w:val="right" w:pos="8640"/>
      </w:tabs>
    </w:pPr>
  </w:style>
  <w:style w:type="character" w:customStyle="1" w:styleId="FooterChar">
    <w:name w:val="Footer Char"/>
    <w:basedOn w:val="DefaultParagraphFont"/>
    <w:link w:val="Footer"/>
    <w:uiPriority w:val="99"/>
    <w:rsid w:val="00171784"/>
  </w:style>
  <w:style w:type="character" w:styleId="PageNumber">
    <w:name w:val="page number"/>
    <w:basedOn w:val="DefaultParagraphFont"/>
    <w:uiPriority w:val="99"/>
    <w:semiHidden/>
    <w:unhideWhenUsed/>
    <w:rsid w:val="001717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Garamond"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784"/>
    <w:pPr>
      <w:tabs>
        <w:tab w:val="center" w:pos="4320"/>
        <w:tab w:val="right" w:pos="8640"/>
      </w:tabs>
    </w:pPr>
  </w:style>
  <w:style w:type="character" w:customStyle="1" w:styleId="FooterChar">
    <w:name w:val="Footer Char"/>
    <w:basedOn w:val="DefaultParagraphFont"/>
    <w:link w:val="Footer"/>
    <w:uiPriority w:val="99"/>
    <w:rsid w:val="00171784"/>
  </w:style>
  <w:style w:type="character" w:styleId="PageNumber">
    <w:name w:val="page number"/>
    <w:basedOn w:val="DefaultParagraphFont"/>
    <w:uiPriority w:val="99"/>
    <w:semiHidden/>
    <w:unhideWhenUsed/>
    <w:rsid w:val="0017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wm6w@virginia.edu" TargetMode="External"/><Relationship Id="rId9" Type="http://schemas.openxmlformats.org/officeDocument/2006/relationships/hyperlink" Target="http://www.brown.edu/Research/Aravaipa/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7701</Characters>
  <Application>Microsoft Macintosh Word</Application>
  <DocSecurity>0</DocSecurity>
  <Lines>64</Lines>
  <Paragraphs>18</Paragraphs>
  <ScaleCrop>false</ScaleCrop>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McMillen</dc:creator>
  <cp:keywords/>
  <dc:description/>
  <cp:lastModifiedBy>Christian McMillen</cp:lastModifiedBy>
  <cp:revision>2</cp:revision>
  <dcterms:created xsi:type="dcterms:W3CDTF">2013-08-27T18:11:00Z</dcterms:created>
  <dcterms:modified xsi:type="dcterms:W3CDTF">2013-08-27T18:11:00Z</dcterms:modified>
</cp:coreProperties>
</file>