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76C9B" w:rsidRDefault="00C76C9B" w:rsidP="00AB5507">
      <w:pPr>
        <w:spacing w:after="0" w:line="240" w:lineRule="auto"/>
        <w:jc w:val="center"/>
        <w:rPr>
          <w:rFonts w:ascii="Arial" w:hAnsi="Arial" w:cs="Arial"/>
          <w:b/>
          <w:sz w:val="24"/>
          <w:szCs w:val="24"/>
        </w:rPr>
      </w:pPr>
    </w:p>
    <w:p w:rsidR="0025290D" w:rsidRDefault="0025290D" w:rsidP="00AB5507">
      <w:pPr>
        <w:spacing w:after="0" w:line="240" w:lineRule="auto"/>
        <w:jc w:val="center"/>
        <w:rPr>
          <w:rFonts w:ascii="Arial" w:hAnsi="Arial" w:cs="Arial"/>
          <w:b/>
          <w:sz w:val="24"/>
          <w:szCs w:val="24"/>
        </w:rPr>
      </w:pPr>
    </w:p>
    <w:p w:rsidR="00405950" w:rsidRDefault="00944CE7" w:rsidP="00AB5507">
      <w:pPr>
        <w:spacing w:after="0" w:line="240" w:lineRule="auto"/>
        <w:jc w:val="center"/>
        <w:rPr>
          <w:rFonts w:ascii="Arial" w:hAnsi="Arial" w:cs="Arial"/>
          <w:b/>
          <w:sz w:val="24"/>
          <w:szCs w:val="24"/>
        </w:rPr>
      </w:pPr>
      <w:r>
        <w:rPr>
          <w:rFonts w:ascii="Arial" w:hAnsi="Arial" w:cs="Arial"/>
          <w:b/>
          <w:sz w:val="24"/>
          <w:szCs w:val="24"/>
        </w:rPr>
        <w:t xml:space="preserve">PSPM 5030 - </w:t>
      </w:r>
      <w:r w:rsidR="008623A3" w:rsidRPr="007819A2">
        <w:rPr>
          <w:rFonts w:ascii="Arial" w:hAnsi="Arial" w:cs="Arial"/>
          <w:b/>
          <w:sz w:val="24"/>
          <w:szCs w:val="24"/>
        </w:rPr>
        <w:t>Class Overview</w:t>
      </w:r>
    </w:p>
    <w:p w:rsidR="008F68E3" w:rsidRDefault="008F68E3" w:rsidP="00AB5507">
      <w:pPr>
        <w:spacing w:after="0" w:line="240" w:lineRule="auto"/>
        <w:jc w:val="center"/>
        <w:rPr>
          <w:rFonts w:ascii="Arial" w:hAnsi="Arial" w:cs="Arial"/>
          <w:b/>
          <w:sz w:val="24"/>
          <w:szCs w:val="24"/>
        </w:rPr>
      </w:pPr>
    </w:p>
    <w:p w:rsidR="008F68E3" w:rsidRDefault="00D92DB8" w:rsidP="00AB5507">
      <w:pPr>
        <w:spacing w:after="0" w:line="240" w:lineRule="auto"/>
        <w:jc w:val="center"/>
        <w:rPr>
          <w:rFonts w:ascii="Arial" w:hAnsi="Arial" w:cs="Arial"/>
          <w:b/>
          <w:sz w:val="24"/>
          <w:szCs w:val="24"/>
        </w:rPr>
      </w:pPr>
      <w:r>
        <w:rPr>
          <w:rFonts w:ascii="Arial" w:hAnsi="Arial" w:cs="Arial"/>
          <w:b/>
          <w:sz w:val="24"/>
          <w:szCs w:val="24"/>
        </w:rPr>
        <w:t>Summer, 2017</w:t>
      </w:r>
    </w:p>
    <w:p w:rsidR="0025290D" w:rsidRPr="007819A2" w:rsidRDefault="0025290D" w:rsidP="00AB5507">
      <w:pPr>
        <w:spacing w:after="0" w:line="240" w:lineRule="auto"/>
        <w:jc w:val="center"/>
        <w:rPr>
          <w:rFonts w:ascii="Arial" w:hAnsi="Arial" w:cs="Arial"/>
          <w:b/>
          <w:sz w:val="24"/>
          <w:szCs w:val="24"/>
        </w:rPr>
      </w:pPr>
    </w:p>
    <w:p w:rsidR="007A6CD5" w:rsidRDefault="007A6CD5" w:rsidP="00AB5507">
      <w:pPr>
        <w:spacing w:after="0" w:line="240" w:lineRule="auto"/>
        <w:jc w:val="center"/>
        <w:rPr>
          <w:rFonts w:ascii="Arial" w:hAnsi="Arial" w:cs="Arial"/>
          <w:sz w:val="24"/>
          <w:szCs w:val="24"/>
        </w:rPr>
      </w:pPr>
    </w:p>
    <w:p w:rsidR="0077553F" w:rsidRPr="000349BD" w:rsidRDefault="000349BD" w:rsidP="000349BD">
      <w:pPr>
        <w:pStyle w:val="ListParagraph"/>
        <w:numPr>
          <w:ilvl w:val="0"/>
          <w:numId w:val="22"/>
        </w:numPr>
        <w:spacing w:after="0" w:line="240" w:lineRule="auto"/>
        <w:rPr>
          <w:rFonts w:ascii="Calibri" w:hAnsi="Calibri" w:cs="Arial"/>
        </w:rPr>
      </w:pPr>
      <w:r w:rsidRPr="000349BD">
        <w:rPr>
          <w:rFonts w:ascii="Arial" w:hAnsi="Arial" w:cs="Arial"/>
          <w:b/>
          <w:sz w:val="20"/>
          <w:szCs w:val="20"/>
        </w:rPr>
        <w:t>Instructor</w:t>
      </w:r>
      <w:r>
        <w:rPr>
          <w:rFonts w:ascii="Arial" w:hAnsi="Arial" w:cs="Arial"/>
          <w:b/>
          <w:sz w:val="18"/>
          <w:szCs w:val="18"/>
        </w:rPr>
        <w:t xml:space="preserve">: </w:t>
      </w:r>
      <w:r w:rsidRPr="000349BD">
        <w:rPr>
          <w:rFonts w:ascii="Calibri" w:hAnsi="Calibri" w:cs="Arial"/>
        </w:rPr>
        <w:t>Edward H. Kropp, Ed.D.</w:t>
      </w:r>
    </w:p>
    <w:p w:rsidR="000349BD" w:rsidRPr="000349BD" w:rsidRDefault="000349BD" w:rsidP="000349BD">
      <w:pPr>
        <w:pStyle w:val="ListParagraph"/>
        <w:spacing w:after="0" w:line="240" w:lineRule="auto"/>
        <w:ind w:left="180"/>
        <w:rPr>
          <w:rFonts w:ascii="Calibri" w:hAnsi="Calibri" w:cs="Arial"/>
        </w:rPr>
      </w:pPr>
      <w:r w:rsidRPr="000349BD">
        <w:rPr>
          <w:rFonts w:ascii="Calibri" w:hAnsi="Calibri" w:cs="Arial"/>
          <w:b/>
        </w:rPr>
        <w:t xml:space="preserve">                   </w:t>
      </w:r>
      <w:r>
        <w:rPr>
          <w:rFonts w:ascii="Calibri" w:hAnsi="Calibri" w:cs="Arial"/>
          <w:b/>
        </w:rPr>
        <w:t xml:space="preserve"> </w:t>
      </w:r>
      <w:r w:rsidRPr="000349BD">
        <w:rPr>
          <w:rFonts w:ascii="Calibri" w:hAnsi="Calibri" w:cs="Arial"/>
          <w:b/>
        </w:rPr>
        <w:t xml:space="preserve"> </w:t>
      </w:r>
      <w:hyperlink r:id="rId9" w:history="1">
        <w:r w:rsidRPr="000349BD">
          <w:rPr>
            <w:rStyle w:val="Hyperlink"/>
            <w:rFonts w:ascii="Calibri" w:hAnsi="Calibri" w:cs="Arial"/>
            <w:b/>
          </w:rPr>
          <w:t>e</w:t>
        </w:r>
        <w:r w:rsidRPr="000349BD">
          <w:rPr>
            <w:rStyle w:val="Hyperlink"/>
            <w:rFonts w:ascii="Calibri" w:hAnsi="Calibri" w:cs="Arial"/>
          </w:rPr>
          <w:t>k3v@Virginia.edu</w:t>
        </w:r>
      </w:hyperlink>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r w:rsidRPr="000349BD">
        <w:rPr>
          <w:rFonts w:ascii="Calibri" w:hAnsi="Calibri" w:cs="Arial"/>
        </w:rPr>
        <w:t xml:space="preserve">                   </w:t>
      </w:r>
      <w:r>
        <w:rPr>
          <w:rFonts w:ascii="Calibri" w:hAnsi="Calibri" w:cs="Arial"/>
        </w:rPr>
        <w:t xml:space="preserve"> </w:t>
      </w:r>
      <w:r w:rsidRPr="000349BD">
        <w:rPr>
          <w:rFonts w:ascii="Calibri" w:hAnsi="Calibri" w:cs="Arial"/>
        </w:rPr>
        <w:t xml:space="preserve"> 215-489-4144 (H), 703-624-1837 (</w:t>
      </w:r>
      <w:r>
        <w:rPr>
          <w:rFonts w:ascii="Calibri" w:hAnsi="Calibri" w:cs="Arial"/>
        </w:rPr>
        <w:t>C</w:t>
      </w:r>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p>
    <w:p w:rsidR="00FE2007" w:rsidRDefault="00FE2007" w:rsidP="000349BD">
      <w:pPr>
        <w:pStyle w:val="ListParagraph"/>
        <w:spacing w:after="0" w:line="240" w:lineRule="auto"/>
        <w:ind w:left="180"/>
        <w:rPr>
          <w:rFonts w:ascii="Calibri" w:hAnsi="Calibri" w:cs="Arial"/>
        </w:rPr>
      </w:pPr>
    </w:p>
    <w:p w:rsidR="000349BD" w:rsidRDefault="000349BD" w:rsidP="000349BD">
      <w:pPr>
        <w:pStyle w:val="ListParagraph"/>
        <w:numPr>
          <w:ilvl w:val="0"/>
          <w:numId w:val="22"/>
        </w:numPr>
        <w:spacing w:after="0" w:line="240" w:lineRule="auto"/>
        <w:rPr>
          <w:rFonts w:ascii="Calibri" w:hAnsi="Calibri" w:cs="Arial"/>
        </w:rPr>
      </w:pPr>
      <w:r>
        <w:rPr>
          <w:rFonts w:ascii="Calibri" w:hAnsi="Calibri" w:cs="Arial"/>
          <w:b/>
        </w:rPr>
        <w:t xml:space="preserve">Subject Area and Catalog Number: </w:t>
      </w:r>
      <w:r w:rsidR="00C76C9B">
        <w:rPr>
          <w:rFonts w:ascii="Calibri" w:hAnsi="Calibri" w:cs="Arial"/>
          <w:b/>
        </w:rPr>
        <w:t xml:space="preserve"> </w:t>
      </w:r>
      <w:r w:rsidR="00C76C9B">
        <w:rPr>
          <w:rFonts w:ascii="Calibri" w:hAnsi="Calibri" w:cs="Arial"/>
        </w:rPr>
        <w:t>Project Management/Graduate, PSPM 5030</w:t>
      </w:r>
    </w:p>
    <w:p w:rsidR="00C76C9B" w:rsidRDefault="00C76C9B" w:rsidP="00C76C9B">
      <w:pPr>
        <w:spacing w:after="0" w:line="240" w:lineRule="auto"/>
        <w:rPr>
          <w:rFonts w:ascii="Calibri" w:hAnsi="Calibri" w:cs="Arial"/>
        </w:rPr>
      </w:pPr>
    </w:p>
    <w:p w:rsidR="00FE2007" w:rsidRDefault="00FE2007" w:rsidP="00C76C9B">
      <w:pPr>
        <w:spacing w:after="0" w:line="240" w:lineRule="auto"/>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Class Title:  </w:t>
      </w:r>
      <w:r>
        <w:rPr>
          <w:rFonts w:ascii="Calibri" w:hAnsi="Calibri" w:cs="Arial"/>
        </w:rPr>
        <w:t>Introduction to Project Management</w:t>
      </w:r>
    </w:p>
    <w:p w:rsidR="00C76C9B" w:rsidRDefault="00C76C9B" w:rsidP="00C76C9B">
      <w:pPr>
        <w:pStyle w:val="ListParagraph"/>
        <w:rPr>
          <w:rFonts w:ascii="Calibri" w:hAnsi="Calibri" w:cs="Arial"/>
        </w:rPr>
      </w:pPr>
    </w:p>
    <w:p w:rsidR="00FE2007" w:rsidRPr="00C76C9B" w:rsidRDefault="00FE2007" w:rsidP="00C76C9B">
      <w:pPr>
        <w:pStyle w:val="ListParagraph"/>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Level:  </w:t>
      </w:r>
      <w:r>
        <w:rPr>
          <w:rFonts w:ascii="Calibri" w:hAnsi="Calibri" w:cs="Arial"/>
        </w:rPr>
        <w:t>Graduate</w:t>
      </w:r>
    </w:p>
    <w:p w:rsidR="00C76C9B" w:rsidRDefault="00C76C9B" w:rsidP="00C76C9B">
      <w:pPr>
        <w:pStyle w:val="ListParagraph"/>
        <w:rPr>
          <w:rFonts w:ascii="Calibri" w:hAnsi="Calibri" w:cs="Arial"/>
        </w:rPr>
      </w:pPr>
    </w:p>
    <w:p w:rsidR="00FE2007" w:rsidRDefault="00FE2007" w:rsidP="00C76C9B">
      <w:pPr>
        <w:pStyle w:val="ListParagraph"/>
        <w:rPr>
          <w:rFonts w:ascii="Calibri" w:hAnsi="Calibri" w:cs="Arial"/>
        </w:rPr>
      </w:pPr>
    </w:p>
    <w:p w:rsidR="00C76C9B" w:rsidRPr="00C76C9B" w:rsidRDefault="00C76C9B" w:rsidP="00C76C9B">
      <w:pPr>
        <w:pStyle w:val="ListParagraph"/>
        <w:numPr>
          <w:ilvl w:val="0"/>
          <w:numId w:val="22"/>
        </w:numPr>
        <w:rPr>
          <w:rFonts w:ascii="Calibri" w:hAnsi="Calibri" w:cs="Arial"/>
        </w:rPr>
      </w:pPr>
      <w:r>
        <w:rPr>
          <w:rFonts w:ascii="Calibri" w:hAnsi="Calibri" w:cs="Arial"/>
          <w:b/>
        </w:rPr>
        <w:t xml:space="preserve">Credit Type:  </w:t>
      </w:r>
      <w:r>
        <w:rPr>
          <w:rFonts w:ascii="Calibri" w:hAnsi="Calibri" w:cs="Arial"/>
        </w:rPr>
        <w:t>3 GR Credits</w:t>
      </w:r>
    </w:p>
    <w:p w:rsidR="00517100" w:rsidRDefault="00517100" w:rsidP="00AB5507">
      <w:pPr>
        <w:spacing w:after="0" w:line="240" w:lineRule="auto"/>
        <w:ind w:left="-540"/>
        <w:rPr>
          <w:rFonts w:ascii="Arial" w:hAnsi="Arial" w:cs="Arial"/>
          <w:sz w:val="18"/>
          <w:szCs w:val="18"/>
        </w:rPr>
      </w:pPr>
    </w:p>
    <w:p w:rsidR="00FE2007" w:rsidRPr="007A6CD5" w:rsidRDefault="00FE2007" w:rsidP="00AB5507">
      <w:pPr>
        <w:spacing w:after="0" w:line="240" w:lineRule="auto"/>
        <w:ind w:left="-540"/>
        <w:rPr>
          <w:rFonts w:ascii="Arial" w:hAnsi="Arial" w:cs="Arial"/>
          <w:sz w:val="18"/>
          <w:szCs w:val="18"/>
        </w:rPr>
      </w:pPr>
    </w:p>
    <w:p w:rsidR="00CF1508" w:rsidRPr="00C76C9B" w:rsidRDefault="00C014C9" w:rsidP="000349BD">
      <w:pPr>
        <w:pStyle w:val="ListParagraph"/>
        <w:numPr>
          <w:ilvl w:val="0"/>
          <w:numId w:val="22"/>
        </w:numPr>
        <w:spacing w:after="0" w:line="240" w:lineRule="auto"/>
        <w:rPr>
          <w:rFonts w:cs="Arial"/>
        </w:rPr>
      </w:pPr>
      <w:r w:rsidRPr="000349BD">
        <w:rPr>
          <w:rFonts w:ascii="Arial" w:hAnsi="Arial" w:cs="Arial"/>
          <w:b/>
          <w:sz w:val="20"/>
          <w:szCs w:val="20"/>
        </w:rPr>
        <w:t>Class Description</w:t>
      </w:r>
      <w:r w:rsidR="00CF1508" w:rsidRPr="000349BD">
        <w:rPr>
          <w:rFonts w:ascii="Arial" w:hAnsi="Arial" w:cs="Arial"/>
          <w:b/>
          <w:sz w:val="20"/>
          <w:szCs w:val="20"/>
        </w:rPr>
        <w:t>:</w:t>
      </w:r>
      <w:r w:rsidR="000349BD" w:rsidRPr="000349BD">
        <w:rPr>
          <w:rFonts w:ascii="Arial" w:hAnsi="Arial" w:cs="Arial"/>
          <w:b/>
          <w:sz w:val="20"/>
          <w:szCs w:val="20"/>
        </w:rPr>
        <w:t xml:space="preserve">  </w:t>
      </w:r>
      <w:r w:rsidR="00C76C9B">
        <w:t>Introduces students to the various aspects of the project life cycle and project management.  Explores best practices and the application of these best practices for project success.</w:t>
      </w:r>
      <w:r w:rsidR="00D92DB8">
        <w:t xml:space="preserve"> Fundamental concepts of Project Management will be enhanced by an introduction to Microsoft Project software functionality.</w:t>
      </w:r>
    </w:p>
    <w:p w:rsidR="00C76C9B" w:rsidRDefault="00C76C9B" w:rsidP="00C76C9B">
      <w:pPr>
        <w:pStyle w:val="ListParagraph"/>
        <w:rPr>
          <w:rFonts w:cs="Arial"/>
        </w:rPr>
      </w:pPr>
    </w:p>
    <w:p w:rsidR="00FE2007" w:rsidRPr="00C76C9B" w:rsidRDefault="00FE2007" w:rsidP="00C76C9B">
      <w:pPr>
        <w:pStyle w:val="ListParagraph"/>
        <w:rPr>
          <w:rFonts w:cs="Arial"/>
        </w:rPr>
      </w:pPr>
    </w:p>
    <w:p w:rsidR="0025290D" w:rsidRPr="0025290D" w:rsidRDefault="00C76C9B" w:rsidP="0025290D">
      <w:pPr>
        <w:pStyle w:val="ListParagraph"/>
        <w:numPr>
          <w:ilvl w:val="0"/>
          <w:numId w:val="22"/>
        </w:numPr>
        <w:spacing w:after="0" w:line="240" w:lineRule="auto"/>
        <w:rPr>
          <w:rFonts w:cs="Arial"/>
        </w:rPr>
      </w:pPr>
      <w:r w:rsidRPr="0025290D">
        <w:rPr>
          <w:rFonts w:cs="Arial"/>
          <w:b/>
        </w:rPr>
        <w:t>Required texts:</w:t>
      </w:r>
    </w:p>
    <w:p w:rsidR="0025290D" w:rsidRDefault="0025290D" w:rsidP="0025290D">
      <w:pPr>
        <w:numPr>
          <w:ilvl w:val="0"/>
          <w:numId w:val="15"/>
        </w:numPr>
        <w:tabs>
          <w:tab w:val="clear" w:pos="360"/>
        </w:tabs>
        <w:spacing w:after="0" w:line="240" w:lineRule="auto"/>
        <w:ind w:left="720"/>
      </w:pPr>
      <w:r>
        <w:t xml:space="preserve"> Fundamentals of Project Management, 4th ed. by Heagney, J.; New York, AMACOM, ISBN: 13: 978-0-8144-1748-5</w:t>
      </w:r>
    </w:p>
    <w:p w:rsidR="0025290D" w:rsidRPr="0025290D" w:rsidRDefault="0025290D" w:rsidP="0025290D">
      <w:pPr>
        <w:pStyle w:val="ListParagraph"/>
        <w:numPr>
          <w:ilvl w:val="0"/>
          <w:numId w:val="15"/>
        </w:numPr>
        <w:tabs>
          <w:tab w:val="clear" w:pos="360"/>
          <w:tab w:val="num" w:pos="720"/>
        </w:tabs>
        <w:spacing w:after="0" w:line="240" w:lineRule="auto"/>
        <w:ind w:left="720"/>
        <w:rPr>
          <w:rFonts w:cs="Arial"/>
        </w:rPr>
      </w:pPr>
      <w:r>
        <w:t>A Guide to the Project Management Body of Knowledge, 5th ed. (PMBOK), ANSI/PMI, Newtown Square, PA, ISBN:  978-1-935589-67-9</w:t>
      </w:r>
    </w:p>
    <w:p w:rsidR="00AE5697" w:rsidRDefault="00AE5697" w:rsidP="00AE5697">
      <w:pPr>
        <w:pStyle w:val="ListParagraph"/>
        <w:spacing w:after="0" w:line="240" w:lineRule="auto"/>
        <w:ind w:left="540"/>
        <w:rPr>
          <w:rFonts w:cs="Arial"/>
        </w:rPr>
      </w:pPr>
    </w:p>
    <w:p w:rsidR="00FE2007" w:rsidRPr="00387BD7" w:rsidRDefault="00FE2007" w:rsidP="00AE5697">
      <w:pPr>
        <w:pStyle w:val="ListParagraph"/>
        <w:spacing w:after="0" w:line="240" w:lineRule="auto"/>
        <w:ind w:left="540"/>
        <w:rPr>
          <w:rFonts w:cs="Arial"/>
        </w:rPr>
      </w:pPr>
    </w:p>
    <w:p w:rsidR="00387BD7" w:rsidRPr="00F55824" w:rsidRDefault="00C014C9" w:rsidP="00387BD7">
      <w:pPr>
        <w:pStyle w:val="ListParagraph"/>
        <w:numPr>
          <w:ilvl w:val="0"/>
          <w:numId w:val="17"/>
        </w:numPr>
        <w:spacing w:after="0" w:line="240" w:lineRule="auto"/>
        <w:rPr>
          <w:rFonts w:cs="Arial"/>
          <w:b/>
        </w:rPr>
      </w:pPr>
      <w:r w:rsidRPr="00F55824">
        <w:rPr>
          <w:rFonts w:cs="Arial"/>
          <w:b/>
        </w:rPr>
        <w:t>Learning Outcomes</w:t>
      </w:r>
      <w:r w:rsidR="00CF1508" w:rsidRPr="00F55824">
        <w:rPr>
          <w:rFonts w:cs="Arial"/>
          <w:b/>
        </w:rPr>
        <w:t>:</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P</w:t>
      </w:r>
      <w:r w:rsidR="00CF1508">
        <w:t>roject life cycle</w:t>
      </w:r>
      <w:r w:rsidR="00AE4DBC">
        <w:t xml:space="preserve"> – elements and impacts of each.</w:t>
      </w:r>
    </w:p>
    <w:p w:rsidR="00CF1508" w:rsidRPr="00AE5697" w:rsidRDefault="00AE4DBC" w:rsidP="00AE5697">
      <w:pPr>
        <w:pStyle w:val="ListParagraph"/>
        <w:numPr>
          <w:ilvl w:val="1"/>
          <w:numId w:val="17"/>
        </w:numPr>
        <w:spacing w:after="0" w:line="240" w:lineRule="auto"/>
        <w:rPr>
          <w:rFonts w:ascii="Arial" w:hAnsi="Arial" w:cs="Arial"/>
          <w:b/>
          <w:sz w:val="20"/>
          <w:szCs w:val="20"/>
        </w:rPr>
      </w:pPr>
      <w:r>
        <w:t>Aspect</w:t>
      </w:r>
      <w:r w:rsidR="00CF1508">
        <w:t xml:space="preserve">s </w:t>
      </w:r>
      <w:r w:rsidR="009E1697">
        <w:t>of</w:t>
      </w:r>
      <w:r w:rsidR="00CF1508">
        <w:t xml:space="preserve"> risk management, quality management, and procurement </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M</w:t>
      </w:r>
      <w:r w:rsidR="00CF1508">
        <w:t>ethodologies and techniques needed to successfully manage projects</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U</w:t>
      </w:r>
      <w:r w:rsidR="00CF1508">
        <w:t xml:space="preserve">se of </w:t>
      </w:r>
      <w:r>
        <w:t xml:space="preserve">a </w:t>
      </w:r>
      <w:r w:rsidR="00CF1508">
        <w:t xml:space="preserve">project management toolbox filled with </w:t>
      </w:r>
      <w:r>
        <w:t>skills</w:t>
      </w:r>
      <w:r w:rsidR="00CF1508">
        <w:t xml:space="preserve"> and techniques</w:t>
      </w:r>
    </w:p>
    <w:p w:rsidR="00C014C9" w:rsidRPr="00F55824" w:rsidRDefault="00C014C9" w:rsidP="00387BD7">
      <w:pPr>
        <w:pStyle w:val="ListParagraph"/>
        <w:numPr>
          <w:ilvl w:val="0"/>
          <w:numId w:val="17"/>
        </w:numPr>
        <w:spacing w:after="0" w:line="240" w:lineRule="auto"/>
        <w:rPr>
          <w:rFonts w:cs="Arial"/>
          <w:b/>
        </w:rPr>
      </w:pPr>
      <w:r w:rsidRPr="00F55824">
        <w:rPr>
          <w:rFonts w:cs="Arial"/>
          <w:b/>
        </w:rPr>
        <w:lastRenderedPageBreak/>
        <w:t>Assessment Components</w:t>
      </w:r>
      <w:r w:rsidR="00F55824" w:rsidRPr="00F55824">
        <w:rPr>
          <w:rFonts w:cs="Arial"/>
          <w:b/>
        </w:rPr>
        <w:t>:</w:t>
      </w:r>
    </w:p>
    <w:p w:rsidR="00F55824" w:rsidRPr="00C014C9" w:rsidRDefault="00F55824" w:rsidP="00F55824">
      <w:pPr>
        <w:pStyle w:val="ListParagraph"/>
        <w:spacing w:after="0" w:line="240" w:lineRule="auto"/>
        <w:ind w:left="180"/>
        <w:rPr>
          <w:rFonts w:ascii="Arial" w:hAnsi="Arial" w:cs="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6138"/>
      </w:tblGrid>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2"/>
              </w:numPr>
              <w:spacing w:after="0" w:line="240" w:lineRule="auto"/>
              <w:rPr>
                <w:b/>
              </w:rPr>
            </w:pPr>
            <w:r>
              <w:rPr>
                <w:b/>
              </w:rPr>
              <w:t>Weekly Assignments:</w:t>
            </w:r>
          </w:p>
        </w:tc>
        <w:tc>
          <w:tcPr>
            <w:tcW w:w="6138" w:type="dxa"/>
            <w:tcBorders>
              <w:top w:val="single" w:sz="4" w:space="0" w:color="auto"/>
              <w:left w:val="single" w:sz="4" w:space="0" w:color="auto"/>
              <w:bottom w:val="single" w:sz="4" w:space="0" w:color="auto"/>
            </w:tcBorders>
          </w:tcPr>
          <w:p w:rsidR="00CF1508" w:rsidRDefault="00CF1508" w:rsidP="00073774">
            <w:pPr>
              <w:spacing w:line="240" w:lineRule="auto"/>
            </w:pPr>
            <w:r>
              <w:t xml:space="preserve">Several times during the </w:t>
            </w:r>
            <w:r w:rsidR="00073774">
              <w:t>semester</w:t>
            </w:r>
            <w:r>
              <w:t xml:space="preserve">, a written assignment will be due as specified in the weekly module.  Late submissions will not be accepted.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1"/>
              </w:numPr>
              <w:spacing w:after="0" w:line="240" w:lineRule="auto"/>
              <w:rPr>
                <w:b/>
              </w:rPr>
            </w:pPr>
            <w:r>
              <w:rPr>
                <w:b/>
              </w:rPr>
              <w:t>Essay:</w:t>
            </w:r>
          </w:p>
        </w:tc>
        <w:tc>
          <w:tcPr>
            <w:tcW w:w="6138" w:type="dxa"/>
            <w:tcBorders>
              <w:top w:val="single" w:sz="4" w:space="0" w:color="auto"/>
              <w:left w:val="single" w:sz="4" w:space="0" w:color="auto"/>
              <w:bottom w:val="single" w:sz="4" w:space="0" w:color="auto"/>
            </w:tcBorders>
          </w:tcPr>
          <w:p w:rsidR="00CF1508" w:rsidRDefault="00CF1508" w:rsidP="000F3ED9">
            <w:pPr>
              <w:spacing w:line="240" w:lineRule="auto"/>
            </w:pPr>
            <w:r>
              <w:t>Students will be required to prepare a</w:t>
            </w:r>
            <w:r w:rsidR="000F3ED9">
              <w:t xml:space="preserve"> course</w:t>
            </w:r>
            <w:r>
              <w:t xml:space="preserve"> essay</w:t>
            </w:r>
            <w:r w:rsidR="000F3ED9">
              <w:t>. Date is specified in the syllabus</w:t>
            </w:r>
            <w:r>
              <w:t xml:space="preserve">.    </w:t>
            </w:r>
          </w:p>
        </w:tc>
      </w:tr>
      <w:tr w:rsidR="00CF1508" w:rsidTr="007674C7">
        <w:tc>
          <w:tcPr>
            <w:tcW w:w="2250" w:type="dxa"/>
            <w:tcBorders>
              <w:top w:val="single" w:sz="4" w:space="0" w:color="auto"/>
              <w:bottom w:val="single" w:sz="4" w:space="0" w:color="auto"/>
              <w:right w:val="single" w:sz="4" w:space="0" w:color="auto"/>
            </w:tcBorders>
          </w:tcPr>
          <w:p w:rsidR="00CF1508" w:rsidRPr="00D7782A" w:rsidRDefault="00CF1508" w:rsidP="00CF1508">
            <w:pPr>
              <w:numPr>
                <w:ilvl w:val="0"/>
                <w:numId w:val="12"/>
              </w:numPr>
              <w:spacing w:after="0" w:line="240" w:lineRule="auto"/>
              <w:rPr>
                <w:b/>
              </w:rPr>
            </w:pPr>
            <w:r w:rsidRPr="00D7782A">
              <w:rPr>
                <w:b/>
              </w:rPr>
              <w:t>Involvement:</w:t>
            </w:r>
          </w:p>
        </w:tc>
        <w:tc>
          <w:tcPr>
            <w:tcW w:w="6138" w:type="dxa"/>
            <w:tcBorders>
              <w:top w:val="single" w:sz="4" w:space="0" w:color="auto"/>
              <w:left w:val="single" w:sz="4" w:space="0" w:color="auto"/>
              <w:bottom w:val="single" w:sz="4" w:space="0" w:color="auto"/>
            </w:tcBorders>
          </w:tcPr>
          <w:p w:rsidR="00CF1508" w:rsidRDefault="00CF1508" w:rsidP="00FE2007">
            <w:pPr>
              <w:spacing w:line="240" w:lineRule="auto"/>
            </w:pPr>
            <w:r w:rsidRPr="00D7782A">
              <w:t>Online courses require a lot of time and effort on behalf of both the instructor and the student.  The highest achieving student will stay current with the readings and the assignments, submit assignments on time, and interact effectively with the class and his/her group</w:t>
            </w:r>
            <w:r w:rsidR="00FE2007">
              <w:t xml:space="preserve"> via online discussions</w:t>
            </w:r>
            <w:r w:rsidRPr="00D7782A">
              <w:t xml:space="preserve">.  Online discussions will be measured by </w:t>
            </w:r>
            <w:r w:rsidR="00FE2007">
              <w:t>quality and quantity of posts made and read</w:t>
            </w:r>
            <w:r w:rsidRPr="00D7782A">
              <w:t>.</w:t>
            </w:r>
            <w:r>
              <w:t xml:space="preserve">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3"/>
              </w:numPr>
              <w:spacing w:after="0" w:line="240" w:lineRule="auto"/>
              <w:rPr>
                <w:b/>
              </w:rPr>
            </w:pPr>
            <w:r>
              <w:rPr>
                <w:b/>
              </w:rPr>
              <w:t>Final Exam</w:t>
            </w:r>
          </w:p>
        </w:tc>
        <w:tc>
          <w:tcPr>
            <w:tcW w:w="6138" w:type="dxa"/>
            <w:tcBorders>
              <w:top w:val="single" w:sz="4" w:space="0" w:color="auto"/>
              <w:left w:val="single" w:sz="4" w:space="0" w:color="auto"/>
              <w:bottom w:val="single" w:sz="4" w:space="0" w:color="auto"/>
            </w:tcBorders>
          </w:tcPr>
          <w:p w:rsidR="00CF1508" w:rsidRDefault="00CF1508" w:rsidP="007674C7">
            <w:r>
              <w:t>An open-book essay exam will be the culmination of the course.</w:t>
            </w:r>
          </w:p>
        </w:tc>
      </w:tr>
    </w:tbl>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4A4ABE" w:rsidRDefault="00FE2007" w:rsidP="00387BD7">
      <w:pPr>
        <w:pStyle w:val="ListParagraph"/>
        <w:numPr>
          <w:ilvl w:val="0"/>
          <w:numId w:val="17"/>
        </w:numPr>
        <w:spacing w:after="0" w:line="240" w:lineRule="auto"/>
        <w:rPr>
          <w:rFonts w:ascii="Arial" w:hAnsi="Arial" w:cs="Arial"/>
          <w:b/>
          <w:sz w:val="20"/>
          <w:szCs w:val="20"/>
        </w:rPr>
      </w:pPr>
      <w:r w:rsidRPr="00F55824">
        <w:rPr>
          <w:rFonts w:cs="Arial"/>
          <w:b/>
        </w:rPr>
        <w:t>Delivery Mode Expectations</w:t>
      </w:r>
      <w:r>
        <w:rPr>
          <w:rFonts w:ascii="Arial" w:hAnsi="Arial" w:cs="Arial"/>
          <w:b/>
          <w:sz w:val="20"/>
          <w:szCs w:val="20"/>
        </w:rPr>
        <w:t xml:space="preserve">:  </w:t>
      </w:r>
      <w:r w:rsidR="006202AF">
        <w:rPr>
          <w:rFonts w:ascii="Arial" w:hAnsi="Arial" w:cs="Arial"/>
          <w:sz w:val="20"/>
          <w:szCs w:val="20"/>
        </w:rPr>
        <w:t>Synchronous and asynchronous according to the syllabus course schedule</w:t>
      </w:r>
      <w:r w:rsidR="00C16820" w:rsidRPr="00F55824">
        <w:rPr>
          <w:rFonts w:cs="Arial"/>
        </w:rPr>
        <w:t>.</w:t>
      </w:r>
    </w:p>
    <w:p w:rsidR="004A4ABE" w:rsidRPr="004A4ABE" w:rsidRDefault="004A4ABE" w:rsidP="004A4ABE">
      <w:pPr>
        <w:pStyle w:val="ListParagraph"/>
        <w:spacing w:after="0" w:line="240" w:lineRule="auto"/>
        <w:ind w:left="0"/>
        <w:rPr>
          <w:rFonts w:ascii="Arial" w:hAnsi="Arial" w:cs="Arial"/>
          <w:b/>
          <w:sz w:val="20"/>
          <w:szCs w:val="20"/>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41386D" w:rsidRDefault="009E1697" w:rsidP="0041386D">
      <w:pPr>
        <w:spacing w:after="0" w:line="240" w:lineRule="auto"/>
        <w:rPr>
          <w:rFonts w:ascii="Arial" w:hAnsi="Arial" w:cs="Arial"/>
          <w:b/>
        </w:rPr>
      </w:pPr>
      <w:r>
        <w:rPr>
          <w:rFonts w:ascii="Arial" w:hAnsi="Arial" w:cs="Arial"/>
          <w:b/>
          <w:sz w:val="20"/>
          <w:szCs w:val="20"/>
        </w:rPr>
        <w:t xml:space="preserve">  </w:t>
      </w:r>
      <w:r w:rsidR="0041386D" w:rsidRPr="00C62D80">
        <w:rPr>
          <w:rFonts w:ascii="Arial" w:hAnsi="Arial" w:cs="Arial"/>
          <w:b/>
        </w:rPr>
        <w:t>Technical Specifications: Computer Hardware</w:t>
      </w:r>
    </w:p>
    <w:p w:rsidR="0041386D" w:rsidRPr="003764A8" w:rsidRDefault="0041386D" w:rsidP="0041386D">
      <w:pPr>
        <w:pStyle w:val="ListParagraph"/>
        <w:numPr>
          <w:ilvl w:val="0"/>
          <w:numId w:val="25"/>
        </w:numPr>
        <w:spacing w:after="0" w:line="240" w:lineRule="auto"/>
        <w:rPr>
          <w:rFonts w:ascii="Arial" w:hAnsi="Arial" w:cs="Arial"/>
          <w:b/>
          <w:sz w:val="18"/>
          <w:szCs w:val="18"/>
        </w:rPr>
      </w:pPr>
      <w:r w:rsidRPr="003764A8">
        <w:rPr>
          <w:rFonts w:ascii="Arial" w:hAnsi="Arial" w:cs="Arial"/>
          <w:color w:val="000000"/>
          <w:sz w:val="18"/>
          <w:szCs w:val="18"/>
        </w:rPr>
        <w:t>Minimum Operating System</w:t>
      </w:r>
    </w:p>
    <w:p w:rsidR="0041386D" w:rsidRPr="003764A8" w:rsidRDefault="0041386D" w:rsidP="0041386D">
      <w:pPr>
        <w:pStyle w:val="ListParagraph"/>
        <w:numPr>
          <w:ilvl w:val="1"/>
          <w:numId w:val="25"/>
        </w:numPr>
        <w:spacing w:after="0" w:line="240" w:lineRule="auto"/>
        <w:rPr>
          <w:rFonts w:ascii="Arial" w:hAnsi="Arial" w:cs="Arial"/>
          <w:b/>
          <w:sz w:val="18"/>
          <w:szCs w:val="18"/>
        </w:rPr>
      </w:pPr>
      <w:r w:rsidRPr="003764A8">
        <w:rPr>
          <w:rFonts w:ascii="Arial" w:hAnsi="Arial" w:cs="Arial"/>
          <w:color w:val="000000"/>
          <w:sz w:val="18"/>
          <w:szCs w:val="18"/>
        </w:rPr>
        <w:t>Windows 7 SP1 (Professional preferred)</w:t>
      </w:r>
    </w:p>
    <w:p w:rsidR="0041386D" w:rsidRPr="003764A8" w:rsidRDefault="0041386D" w:rsidP="0041386D">
      <w:pPr>
        <w:pStyle w:val="ListParagraph"/>
        <w:numPr>
          <w:ilvl w:val="1"/>
          <w:numId w:val="25"/>
        </w:numPr>
        <w:spacing w:after="0" w:line="240" w:lineRule="auto"/>
        <w:rPr>
          <w:rFonts w:ascii="Arial" w:hAnsi="Arial" w:cs="Arial"/>
          <w:b/>
          <w:sz w:val="18"/>
          <w:szCs w:val="18"/>
        </w:rPr>
      </w:pPr>
      <w:r w:rsidRPr="003764A8">
        <w:rPr>
          <w:rFonts w:ascii="Arial" w:hAnsi="Arial" w:cs="Arial"/>
          <w:color w:val="000000"/>
          <w:sz w:val="18"/>
          <w:szCs w:val="18"/>
        </w:rPr>
        <w:t>Mac OS X 10.8 or 10.9 </w:t>
      </w:r>
    </w:p>
    <w:p w:rsidR="0041386D" w:rsidRPr="003764A8" w:rsidRDefault="0041386D" w:rsidP="0041386D">
      <w:pPr>
        <w:pStyle w:val="ListParagraph"/>
        <w:numPr>
          <w:ilvl w:val="0"/>
          <w:numId w:val="25"/>
        </w:numPr>
        <w:spacing w:after="0" w:line="240" w:lineRule="auto"/>
        <w:rPr>
          <w:rFonts w:ascii="Arial" w:hAnsi="Arial" w:cs="Arial"/>
          <w:b/>
          <w:sz w:val="18"/>
          <w:szCs w:val="18"/>
        </w:rPr>
      </w:pPr>
      <w:r w:rsidRPr="003764A8">
        <w:rPr>
          <w:rFonts w:ascii="Arial" w:hAnsi="Arial" w:cs="Arial"/>
          <w:sz w:val="18"/>
          <w:szCs w:val="18"/>
        </w:rPr>
        <w:t>Minimum Processor Speed: Equivalent to an Intel Core 2 Duo (1.5 GHz)</w:t>
      </w:r>
    </w:p>
    <w:p w:rsidR="0041386D" w:rsidRPr="003764A8" w:rsidRDefault="0041386D" w:rsidP="0041386D">
      <w:pPr>
        <w:numPr>
          <w:ilvl w:val="0"/>
          <w:numId w:val="24"/>
        </w:numPr>
        <w:spacing w:after="0" w:line="240" w:lineRule="auto"/>
        <w:rPr>
          <w:rFonts w:ascii="Arial" w:hAnsi="Arial" w:cs="Arial"/>
          <w:color w:val="000000"/>
          <w:sz w:val="18"/>
          <w:szCs w:val="18"/>
        </w:rPr>
      </w:pPr>
      <w:r w:rsidRPr="003764A8">
        <w:rPr>
          <w:rFonts w:ascii="Arial" w:hAnsi="Arial" w:cs="Arial"/>
          <w:color w:val="000000"/>
          <w:sz w:val="18"/>
          <w:szCs w:val="18"/>
        </w:rPr>
        <w:t>Minimum RAM: 4 GB</w:t>
      </w:r>
    </w:p>
    <w:p w:rsidR="0041386D" w:rsidRPr="003764A8" w:rsidRDefault="0041386D" w:rsidP="0041386D">
      <w:pPr>
        <w:numPr>
          <w:ilvl w:val="0"/>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Minimum Hard Disk Space: 150 GB of free hard disk space (after all programs are loaded)</w:t>
      </w:r>
    </w:p>
    <w:p w:rsidR="0041386D" w:rsidRPr="003764A8" w:rsidRDefault="0041386D" w:rsidP="0041386D">
      <w:pPr>
        <w:numPr>
          <w:ilvl w:val="0"/>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Networking Capability: Wireless networking (802.11g or n) and an Ethernet port</w:t>
      </w:r>
    </w:p>
    <w:p w:rsidR="0041386D" w:rsidRPr="003764A8" w:rsidRDefault="0041386D" w:rsidP="0041386D">
      <w:pPr>
        <w:numPr>
          <w:ilvl w:val="0"/>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Strongly Recommended Accessories:</w:t>
      </w:r>
    </w:p>
    <w:p w:rsidR="0041386D" w:rsidRPr="003764A8" w:rsidRDefault="0041386D" w:rsidP="0041386D">
      <w:pPr>
        <w:numPr>
          <w:ilvl w:val="1"/>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 An Ethernet cable (Even if you will primarily use wireless, a wired connection is faster and more reliable for video-streaming, live online meetings and large file uploads and downloads.)</w:t>
      </w:r>
    </w:p>
    <w:p w:rsidR="0041386D" w:rsidRPr="003764A8" w:rsidRDefault="0041386D" w:rsidP="0041386D">
      <w:pPr>
        <w:numPr>
          <w:ilvl w:val="1"/>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A power surge protector</w:t>
      </w:r>
    </w:p>
    <w:p w:rsidR="0041386D" w:rsidRPr="003764A8" w:rsidRDefault="0041386D" w:rsidP="0041386D">
      <w:pPr>
        <w:numPr>
          <w:ilvl w:val="1"/>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CD/DVD drive and/or “thumb” or flash drive(s), plus a backup storage mechanism</w:t>
      </w:r>
    </w:p>
    <w:p w:rsidR="0041386D" w:rsidRPr="00C62D80" w:rsidRDefault="0041386D" w:rsidP="0041386D">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rsidR="0041386D" w:rsidRPr="003764A8" w:rsidRDefault="0041386D" w:rsidP="0041386D">
      <w:pPr>
        <w:numPr>
          <w:ilvl w:val="0"/>
          <w:numId w:val="5"/>
        </w:numPr>
        <w:spacing w:after="0" w:line="240" w:lineRule="auto"/>
        <w:ind w:left="380"/>
        <w:rPr>
          <w:rFonts w:ascii="Arial" w:hAnsi="Arial" w:cs="Arial"/>
          <w:sz w:val="18"/>
          <w:szCs w:val="18"/>
        </w:rPr>
      </w:pPr>
      <w:r w:rsidRPr="003764A8">
        <w:rPr>
          <w:rFonts w:ascii="Arial" w:hAnsi="Arial" w:cs="Arial"/>
          <w:sz w:val="18"/>
          <w:szCs w:val="18"/>
        </w:rPr>
        <w:t xml:space="preserve">Login/Password: </w:t>
      </w:r>
      <w:hyperlink r:id="rId10" w:history="1">
        <w:r w:rsidRPr="003764A8">
          <w:rPr>
            <w:rStyle w:val="Hyperlink"/>
            <w:rFonts w:ascii="Arial" w:hAnsi="Arial" w:cs="Arial"/>
            <w:sz w:val="18"/>
            <w:szCs w:val="18"/>
          </w:rPr>
          <w:t>scpshelpdesk@virginia.edu</w:t>
        </w:r>
      </w:hyperlink>
    </w:p>
    <w:p w:rsidR="0041386D" w:rsidRPr="003764A8" w:rsidRDefault="0041386D" w:rsidP="0041386D">
      <w:pPr>
        <w:numPr>
          <w:ilvl w:val="0"/>
          <w:numId w:val="5"/>
        </w:numPr>
        <w:spacing w:after="0" w:line="240" w:lineRule="auto"/>
        <w:ind w:left="380"/>
        <w:rPr>
          <w:rStyle w:val="Hyperlink"/>
          <w:rFonts w:ascii="Arial" w:hAnsi="Arial" w:cs="Arial"/>
          <w:color w:val="3B246A"/>
          <w:sz w:val="18"/>
          <w:szCs w:val="18"/>
        </w:rPr>
      </w:pPr>
      <w:r w:rsidRPr="003764A8">
        <w:rPr>
          <w:rFonts w:ascii="Arial" w:hAnsi="Arial" w:cs="Arial"/>
          <w:color w:val="000000" w:themeColor="text1"/>
          <w:sz w:val="18"/>
          <w:szCs w:val="18"/>
        </w:rPr>
        <w:t>UVaCollab:</w:t>
      </w:r>
      <w:r w:rsidRPr="003764A8">
        <w:rPr>
          <w:rFonts w:ascii="Arial" w:hAnsi="Arial" w:cs="Arial"/>
          <w:color w:val="3B246A"/>
          <w:sz w:val="18"/>
          <w:szCs w:val="18"/>
        </w:rPr>
        <w:t xml:space="preserve"> </w:t>
      </w:r>
      <w:hyperlink r:id="rId11" w:history="1">
        <w:r w:rsidRPr="003764A8">
          <w:rPr>
            <w:rStyle w:val="Hyperlink"/>
            <w:rFonts w:ascii="Arial" w:hAnsi="Arial" w:cs="Arial"/>
            <w:sz w:val="18"/>
            <w:szCs w:val="18"/>
          </w:rPr>
          <w:t>collab-support@virginia.edu</w:t>
        </w:r>
      </w:hyperlink>
    </w:p>
    <w:p w:rsidR="0041386D" w:rsidRPr="003764A8" w:rsidRDefault="0041386D" w:rsidP="0041386D">
      <w:pPr>
        <w:numPr>
          <w:ilvl w:val="0"/>
          <w:numId w:val="5"/>
        </w:numPr>
        <w:spacing w:after="0" w:line="240" w:lineRule="auto"/>
        <w:ind w:left="380"/>
        <w:rPr>
          <w:rFonts w:ascii="Arial" w:hAnsi="Arial" w:cs="Arial"/>
          <w:color w:val="3B246A"/>
          <w:sz w:val="18"/>
          <w:szCs w:val="18"/>
          <w:u w:val="single"/>
        </w:rPr>
      </w:pPr>
      <w:r w:rsidRPr="003764A8">
        <w:rPr>
          <w:rFonts w:ascii="Arial" w:hAnsi="Arial" w:cs="Arial"/>
          <w:sz w:val="18"/>
          <w:szCs w:val="18"/>
        </w:rPr>
        <w:t xml:space="preserve">BbCollaborate Support: </w:t>
      </w:r>
      <w:hyperlink r:id="rId12" w:history="1">
        <w:r w:rsidRPr="003764A8">
          <w:rPr>
            <w:rStyle w:val="Hyperlink"/>
            <w:rFonts w:ascii="Arial" w:hAnsi="Arial" w:cs="Arial"/>
            <w:sz w:val="18"/>
            <w:szCs w:val="18"/>
          </w:rPr>
          <w:t>http://www.tinyurl.com/uvabbc</w:t>
        </w:r>
      </w:hyperlink>
    </w:p>
    <w:p w:rsidR="0041386D" w:rsidRPr="00C62D80" w:rsidRDefault="0041386D" w:rsidP="0041386D">
      <w:pPr>
        <w:spacing w:after="0" w:line="240" w:lineRule="auto"/>
        <w:ind w:left="380"/>
        <w:rPr>
          <w:rFonts w:ascii="Arial" w:hAnsi="Arial" w:cs="Arial"/>
        </w:rPr>
      </w:pPr>
    </w:p>
    <w:p w:rsidR="0041386D" w:rsidRPr="00C62D80" w:rsidRDefault="0041386D" w:rsidP="0041386D">
      <w:pPr>
        <w:pStyle w:val="ListParagraph"/>
        <w:spacing w:before="120" w:line="240" w:lineRule="auto"/>
        <w:ind w:left="0"/>
        <w:rPr>
          <w:rFonts w:ascii="Arial" w:hAnsi="Arial" w:cs="Arial"/>
          <w:b/>
        </w:rPr>
      </w:pPr>
      <w:r w:rsidRPr="00C62D80">
        <w:rPr>
          <w:rFonts w:ascii="Arial" w:hAnsi="Arial" w:cs="Arial"/>
          <w:b/>
        </w:rPr>
        <w:t>UVa Policies</w:t>
      </w:r>
    </w:p>
    <w:p w:rsidR="0041386D" w:rsidRPr="003764A8" w:rsidRDefault="0041386D" w:rsidP="0041386D">
      <w:pPr>
        <w:pStyle w:val="ListParagraph"/>
        <w:spacing w:before="120" w:line="240" w:lineRule="auto"/>
        <w:ind w:left="0"/>
        <w:rPr>
          <w:rFonts w:ascii="Arial" w:hAnsi="Arial" w:cs="Arial"/>
          <w:b/>
          <w:sz w:val="18"/>
          <w:szCs w:val="18"/>
        </w:rPr>
      </w:pPr>
      <w:r w:rsidRPr="00C62D80">
        <w:rPr>
          <w:rFonts w:ascii="Arial" w:hAnsi="Arial" w:cs="Arial"/>
          <w:b/>
          <w:sz w:val="20"/>
          <w:szCs w:val="20"/>
        </w:rPr>
        <w:t xml:space="preserve">SCPS Grading Policies: </w:t>
      </w:r>
      <w:r w:rsidRPr="003764A8">
        <w:rPr>
          <w:rFonts w:ascii="Arial" w:hAnsi="Arial" w:cs="Arial"/>
          <w:sz w:val="18"/>
          <w:szCs w:val="18"/>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visit </w:t>
      </w:r>
      <w:hyperlink r:id="rId13" w:history="1">
        <w:r w:rsidRPr="003764A8">
          <w:rPr>
            <w:rStyle w:val="Hyperlink"/>
            <w:rFonts w:ascii="Arial" w:hAnsi="Arial" w:cs="Arial"/>
            <w:sz w:val="18"/>
            <w:szCs w:val="18"/>
          </w:rPr>
          <w:t>www.scps.virginia.edu/audience/students/grades</w:t>
        </w:r>
      </w:hyperlink>
      <w:r w:rsidRPr="003764A8">
        <w:rPr>
          <w:rFonts w:ascii="Arial" w:hAnsi="Arial" w:cs="Arial"/>
          <w:sz w:val="18"/>
          <w:szCs w:val="18"/>
        </w:rPr>
        <w:t xml:space="preserve"> </w:t>
      </w:r>
      <w:r>
        <w:rPr>
          <w:rFonts w:ascii="Arial" w:hAnsi="Arial" w:cs="Arial"/>
          <w:sz w:val="18"/>
          <w:szCs w:val="18"/>
        </w:rPr>
        <w:t>for more information.</w:t>
      </w:r>
    </w:p>
    <w:p w:rsidR="0041386D" w:rsidRPr="003764A8" w:rsidRDefault="0041386D" w:rsidP="0041386D">
      <w:pPr>
        <w:pStyle w:val="ListParagraph"/>
        <w:spacing w:before="120" w:line="240" w:lineRule="auto"/>
        <w:ind w:left="0"/>
        <w:rPr>
          <w:rFonts w:ascii="Arial" w:hAnsi="Arial" w:cs="Arial"/>
          <w:color w:val="313131"/>
          <w:sz w:val="18"/>
          <w:szCs w:val="18"/>
        </w:rPr>
      </w:pPr>
    </w:p>
    <w:p w:rsidR="0041386D" w:rsidRPr="003764A8" w:rsidRDefault="0041386D" w:rsidP="0041386D">
      <w:pPr>
        <w:pStyle w:val="ListParagraph"/>
        <w:spacing w:before="120" w:line="240" w:lineRule="auto"/>
        <w:ind w:left="0"/>
        <w:rPr>
          <w:rFonts w:ascii="Arial" w:hAnsi="Arial" w:cs="Arial"/>
          <w:color w:val="313131"/>
          <w:sz w:val="18"/>
          <w:szCs w:val="18"/>
        </w:rPr>
      </w:pPr>
      <w:r w:rsidRPr="00C62D80">
        <w:rPr>
          <w:rFonts w:ascii="Arial" w:hAnsi="Arial" w:cs="Arial"/>
          <w:b/>
          <w:color w:val="313131"/>
          <w:sz w:val="20"/>
          <w:szCs w:val="20"/>
        </w:rPr>
        <w:lastRenderedPageBreak/>
        <w:t>Attendance</w:t>
      </w:r>
      <w:r w:rsidRPr="00C62D80">
        <w:rPr>
          <w:rFonts w:ascii="Arial" w:hAnsi="Arial" w:cs="Arial"/>
          <w:color w:val="313131"/>
          <w:sz w:val="20"/>
          <w:szCs w:val="20"/>
        </w:rPr>
        <w:t xml:space="preserve">: </w:t>
      </w:r>
      <w:r w:rsidRPr="003764A8">
        <w:rPr>
          <w:rFonts w:ascii="Arial" w:hAnsi="Arial" w:cs="Arial"/>
          <w:sz w:val="18"/>
          <w:szCs w:val="18"/>
        </w:rPr>
        <w:t xml:space="preserve">Students are expected to attend all class sessions. Instructors establish attendance and participation requirements for </w:t>
      </w:r>
      <w:r>
        <w:rPr>
          <w:rFonts w:ascii="Arial" w:hAnsi="Arial" w:cs="Arial"/>
          <w:sz w:val="18"/>
          <w:szCs w:val="18"/>
        </w:rPr>
        <w:t xml:space="preserve">each of </w:t>
      </w:r>
      <w:r w:rsidRPr="003764A8">
        <w:rPr>
          <w:rFonts w:ascii="Arial" w:hAnsi="Arial" w:cs="Arial"/>
          <w:sz w:val="18"/>
          <w:szCs w:val="18"/>
        </w:rPr>
        <w:t>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w:t>
      </w:r>
      <w:r>
        <w:rPr>
          <w:rFonts w:ascii="Arial" w:hAnsi="Arial" w:cs="Arial"/>
          <w:sz w:val="18"/>
          <w:szCs w:val="18"/>
        </w:rPr>
        <w:t xml:space="preserve"> in the class</w:t>
      </w:r>
      <w:r w:rsidRPr="003764A8">
        <w:rPr>
          <w:rFonts w:ascii="Arial" w:hAnsi="Arial" w:cs="Arial"/>
          <w:sz w:val="18"/>
          <w:szCs w:val="18"/>
        </w:rPr>
        <w:t>.</w:t>
      </w:r>
    </w:p>
    <w:p w:rsidR="0041386D" w:rsidRPr="00C62D80" w:rsidRDefault="0041386D" w:rsidP="0041386D">
      <w:pPr>
        <w:pStyle w:val="ListParagraph"/>
        <w:spacing w:before="120" w:line="240" w:lineRule="auto"/>
        <w:ind w:left="0"/>
        <w:rPr>
          <w:rFonts w:ascii="Arial" w:hAnsi="Arial" w:cs="Arial"/>
          <w:color w:val="313131"/>
          <w:sz w:val="20"/>
          <w:szCs w:val="20"/>
        </w:rPr>
      </w:pPr>
    </w:p>
    <w:p w:rsidR="0041386D" w:rsidRPr="00C62D80" w:rsidRDefault="0041386D" w:rsidP="0041386D">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University Email Policies: </w:t>
      </w:r>
      <w:r w:rsidRPr="003764A8">
        <w:rPr>
          <w:rFonts w:ascii="Arial" w:hAnsi="Arial" w:cs="Arial"/>
          <w:sz w:val="18"/>
          <w:szCs w:val="18"/>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41386D" w:rsidRPr="00C62D80" w:rsidRDefault="0041386D" w:rsidP="0041386D">
      <w:pPr>
        <w:pStyle w:val="ListParagraph"/>
        <w:spacing w:before="120" w:line="240" w:lineRule="auto"/>
        <w:ind w:left="0"/>
        <w:rPr>
          <w:rFonts w:ascii="Arial" w:hAnsi="Arial" w:cs="Arial"/>
          <w:sz w:val="20"/>
          <w:szCs w:val="20"/>
        </w:rPr>
      </w:pPr>
    </w:p>
    <w:p w:rsidR="0041386D" w:rsidRPr="00C62D80" w:rsidRDefault="0041386D" w:rsidP="0041386D">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End-of-Class Evaluations:  </w:t>
      </w:r>
      <w:r w:rsidRPr="003764A8">
        <w:rPr>
          <w:rFonts w:ascii="Arial" w:hAnsi="Arial" w:cs="Arial"/>
          <w:sz w:val="18"/>
          <w:szCs w:val="18"/>
        </w:rPr>
        <w:t>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p>
    <w:p w:rsidR="0041386D" w:rsidRPr="00C62D80" w:rsidRDefault="0041386D" w:rsidP="0041386D">
      <w:pPr>
        <w:pStyle w:val="ListParagraph"/>
        <w:spacing w:before="120"/>
        <w:ind w:left="0"/>
        <w:rPr>
          <w:rFonts w:ascii="Arial" w:hAnsi="Arial" w:cs="Arial"/>
          <w:sz w:val="20"/>
          <w:szCs w:val="20"/>
        </w:rPr>
      </w:pPr>
    </w:p>
    <w:p w:rsidR="0041386D" w:rsidRPr="00C62D80" w:rsidRDefault="0041386D" w:rsidP="0041386D">
      <w:pPr>
        <w:pStyle w:val="ListParagraph"/>
        <w:spacing w:before="120" w:line="240" w:lineRule="auto"/>
        <w:ind w:left="0"/>
        <w:rPr>
          <w:rStyle w:val="Hyperlink"/>
          <w:rFonts w:ascii="Arial" w:hAnsi="Arial" w:cs="Arial"/>
          <w:sz w:val="20"/>
          <w:szCs w:val="20"/>
        </w:rPr>
      </w:pPr>
      <w:r w:rsidRPr="00C62D80">
        <w:rPr>
          <w:rFonts w:ascii="Arial" w:hAnsi="Arial" w:cs="Arial"/>
          <w:b/>
          <w:sz w:val="20"/>
          <w:szCs w:val="20"/>
        </w:rPr>
        <w:t xml:space="preserve">University of Virginia Honor System:  </w:t>
      </w:r>
      <w:r w:rsidRPr="003764A8">
        <w:rPr>
          <w:rFonts w:ascii="Arial" w:hAnsi="Arial" w:cs="Arial"/>
          <w:sz w:val="18"/>
          <w:szCs w:val="18"/>
        </w:rPr>
        <w:t>All work should be pledged in the spirit of the Honor System at the University of Virginia.</w:t>
      </w:r>
      <w:r w:rsidRPr="003764A8">
        <w:rPr>
          <w:rFonts w:ascii="Arial" w:hAnsi="Arial" w:cs="Arial"/>
          <w:b/>
          <w:sz w:val="18"/>
          <w:szCs w:val="18"/>
        </w:rPr>
        <w:t xml:space="preserve"> </w:t>
      </w:r>
      <w:r w:rsidRPr="003764A8">
        <w:rPr>
          <w:rFonts w:ascii="Arial" w:hAnsi="Arial" w:cs="Arial"/>
          <w:sz w:val="18"/>
          <w:szCs w:val="18"/>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information, visit </w:t>
      </w:r>
      <w:hyperlink r:id="rId14" w:history="1">
        <w:r w:rsidRPr="003764A8">
          <w:rPr>
            <w:rStyle w:val="Hyperlink"/>
            <w:rFonts w:ascii="Arial" w:hAnsi="Arial" w:cs="Arial"/>
            <w:sz w:val="18"/>
            <w:szCs w:val="18"/>
          </w:rPr>
          <w:t>www.virginia.edu/honor</w:t>
        </w:r>
      </w:hyperlink>
      <w:r w:rsidRPr="003764A8">
        <w:rPr>
          <w:rFonts w:ascii="Arial" w:hAnsi="Arial" w:cs="Arial"/>
          <w:sz w:val="18"/>
          <w:szCs w:val="18"/>
        </w:rPr>
        <w:t xml:space="preserve">. </w:t>
      </w:r>
    </w:p>
    <w:p w:rsidR="0041386D" w:rsidRPr="00C62D80" w:rsidRDefault="0041386D" w:rsidP="0041386D">
      <w:pPr>
        <w:pStyle w:val="ListParagraph"/>
        <w:spacing w:before="120" w:line="240" w:lineRule="auto"/>
        <w:ind w:left="0"/>
        <w:rPr>
          <w:rStyle w:val="Hyperlink"/>
          <w:rFonts w:ascii="Arial" w:hAnsi="Arial" w:cs="Arial"/>
          <w:sz w:val="20"/>
          <w:szCs w:val="20"/>
        </w:rPr>
      </w:pPr>
    </w:p>
    <w:p w:rsidR="0041386D" w:rsidRPr="00C62D80" w:rsidRDefault="0041386D" w:rsidP="0041386D">
      <w:pPr>
        <w:pStyle w:val="ListParagraph"/>
        <w:spacing w:before="120" w:line="240" w:lineRule="auto"/>
        <w:ind w:left="0"/>
        <w:rPr>
          <w:rStyle w:val="Hyperlink"/>
          <w:rFonts w:ascii="Arial" w:hAnsi="Arial" w:cs="Arial"/>
          <w:i/>
          <w:sz w:val="20"/>
          <w:szCs w:val="20"/>
        </w:rPr>
      </w:pPr>
      <w:r w:rsidRPr="00C62D80">
        <w:rPr>
          <w:rFonts w:ascii="Arial" w:hAnsi="Arial" w:cs="Arial"/>
          <w:b/>
          <w:sz w:val="20"/>
          <w:szCs w:val="20"/>
        </w:rPr>
        <w:t xml:space="preserve">Special Needs: </w:t>
      </w:r>
      <w:r w:rsidRPr="003764A8">
        <w:rPr>
          <w:rFonts w:ascii="Arial" w:hAnsi="Arial" w:cs="Arial"/>
          <w:sz w:val="18"/>
          <w:szCs w:val="18"/>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3764A8">
        <w:rPr>
          <w:rFonts w:ascii="Arial" w:hAnsi="Arial" w:cs="Arial"/>
          <w:i/>
          <w:iCs/>
          <w:sz w:val="18"/>
          <w:szCs w:val="18"/>
        </w:rPr>
        <w:t xml:space="preserve"> </w:t>
      </w:r>
      <w:r w:rsidRPr="003764A8">
        <w:rPr>
          <w:rFonts w:ascii="Arial" w:hAnsi="Arial" w:cs="Arial"/>
          <w:sz w:val="18"/>
          <w:szCs w:val="18"/>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3764A8">
        <w:rPr>
          <w:rFonts w:ascii="Arial" w:hAnsi="Arial" w:cs="Arial"/>
          <w:color w:val="0C3A6B"/>
          <w:sz w:val="18"/>
          <w:szCs w:val="18"/>
        </w:rPr>
        <w:t> </w:t>
      </w:r>
      <w:r w:rsidRPr="003764A8">
        <w:rPr>
          <w:rFonts w:ascii="Arial" w:hAnsi="Arial" w:cs="Arial"/>
          <w:sz w:val="18"/>
          <w:szCs w:val="18"/>
        </w:rPr>
        <w:t xml:space="preserve">Accommodations for test taking should be arranged at least 14 business days in advance of the date of the test(s). </w:t>
      </w:r>
      <w:r w:rsidRPr="003764A8">
        <w:rPr>
          <w:rFonts w:ascii="Arial" w:hAnsi="Arial" w:cs="Arial"/>
          <w:iCs/>
          <w:sz w:val="18"/>
          <w:szCs w:val="18"/>
        </w:rPr>
        <w:t>Students with disabilities are encouraged to contact the SDAC</w:t>
      </w:r>
      <w:r w:rsidRPr="003764A8">
        <w:rPr>
          <w:rFonts w:ascii="Arial" w:hAnsi="Arial" w:cs="Arial"/>
          <w:i/>
          <w:iCs/>
          <w:sz w:val="18"/>
          <w:szCs w:val="18"/>
        </w:rPr>
        <w:t>:</w:t>
      </w:r>
      <w:r w:rsidRPr="003764A8">
        <w:rPr>
          <w:rFonts w:ascii="Arial" w:hAnsi="Arial" w:cs="Arial"/>
          <w:sz w:val="18"/>
          <w:szCs w:val="18"/>
        </w:rPr>
        <w:t xml:space="preserve"> 434-243-5180/Voice, 434-465-6579/Video Phone, 434-243-5188/Fax. Further policies and statements are available at</w:t>
      </w:r>
      <w:r w:rsidRPr="003764A8">
        <w:rPr>
          <w:rStyle w:val="Hyperlink"/>
          <w:rFonts w:ascii="Arial" w:hAnsi="Arial" w:cs="Arial"/>
          <w:i/>
          <w:sz w:val="18"/>
          <w:szCs w:val="18"/>
        </w:rPr>
        <w:t xml:space="preserve"> </w:t>
      </w:r>
      <w:hyperlink r:id="rId15" w:history="1">
        <w:r w:rsidRPr="003764A8">
          <w:rPr>
            <w:rStyle w:val="Hyperlink"/>
            <w:rFonts w:ascii="Arial" w:hAnsi="Arial" w:cs="Arial"/>
            <w:sz w:val="18"/>
            <w:szCs w:val="18"/>
          </w:rPr>
          <w:t>www.virginia.edu/studenthealth/sdac/sdac.html</w:t>
        </w:r>
      </w:hyperlink>
    </w:p>
    <w:p w:rsidR="0041386D" w:rsidRPr="003764A8" w:rsidRDefault="0041386D" w:rsidP="0041386D">
      <w:pPr>
        <w:spacing w:after="0" w:line="240" w:lineRule="auto"/>
        <w:rPr>
          <w:rFonts w:ascii="Arial" w:hAnsi="Arial" w:cs="Arial"/>
          <w:sz w:val="18"/>
          <w:szCs w:val="18"/>
        </w:rPr>
      </w:pPr>
      <w:r w:rsidRPr="003764A8">
        <w:rPr>
          <w:rFonts w:ascii="Arial" w:hAnsi="Arial" w:cs="Arial"/>
          <w:sz w:val="18"/>
          <w:szCs w:val="18"/>
        </w:rPr>
        <w:t xml:space="preserve">For further policies and statements about student rights and responsibilities, please visit </w:t>
      </w:r>
      <w:hyperlink r:id="rId16" w:history="1">
        <w:r w:rsidRPr="003764A8">
          <w:rPr>
            <w:rStyle w:val="Hyperlink"/>
            <w:rFonts w:ascii="Arial" w:hAnsi="Arial" w:cs="Arial"/>
            <w:sz w:val="18"/>
            <w:szCs w:val="18"/>
          </w:rPr>
          <w:t>www.scps.virginia.edu/audience/students</w:t>
        </w:r>
      </w:hyperlink>
    </w:p>
    <w:p w:rsidR="0041386D" w:rsidRPr="0041386D" w:rsidRDefault="009E1697" w:rsidP="0041386D">
      <w:pPr>
        <w:pStyle w:val="ListParagraph"/>
        <w:spacing w:after="0" w:line="240" w:lineRule="auto"/>
        <w:ind w:left="-180"/>
        <w:rPr>
          <w:rFonts w:cs="Arial"/>
          <w:shd w:val="clear" w:color="auto" w:fill="D9D9D9" w:themeFill="background1" w:themeFillShade="D9"/>
        </w:rPr>
      </w:pPr>
      <w:r>
        <w:rPr>
          <w:rFonts w:ascii="Arial" w:hAnsi="Arial" w:cs="Arial"/>
          <w:b/>
          <w:sz w:val="20"/>
          <w:szCs w:val="20"/>
        </w:rPr>
        <w:t xml:space="preserve">  </w:t>
      </w:r>
      <w:r w:rsidRPr="00F55824">
        <w:rPr>
          <w:rFonts w:cs="Arial"/>
          <w:b/>
        </w:rPr>
        <w:t xml:space="preserve"> </w:t>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2F" w:rsidRDefault="0035212F">
      <w:pPr>
        <w:spacing w:after="0" w:line="240" w:lineRule="auto"/>
      </w:pPr>
      <w:r>
        <w:separator/>
      </w:r>
    </w:p>
  </w:endnote>
  <w:endnote w:type="continuationSeparator" w:id="0">
    <w:p w:rsidR="0035212F" w:rsidRDefault="0035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8A4F52"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35212F"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8A4F52"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D92DB8">
      <w:rPr>
        <w:rStyle w:val="PageNumber"/>
        <w:noProof/>
      </w:rPr>
      <w:t>3</w:t>
    </w:r>
    <w:r>
      <w:rPr>
        <w:rStyle w:val="PageNumber"/>
      </w:rPr>
      <w:fldChar w:fldCharType="end"/>
    </w:r>
  </w:p>
  <w:p w:rsidR="002C145B" w:rsidRDefault="00EF3D32" w:rsidP="00D338E2">
    <w:pPr>
      <w:pStyle w:val="Footer"/>
      <w:ind w:right="360"/>
    </w:pPr>
    <w:r>
      <w:t>SCPS</w:t>
    </w:r>
    <w:r w:rsidR="00490C88">
      <w:t xml:space="preserve"> </w:t>
    </w:r>
    <w:r w:rsidR="00637551">
      <w:t>Class</w:t>
    </w:r>
    <w:r w:rsidR="00490C88">
      <w:t xml:space="preserve"> </w:t>
    </w:r>
    <w:r w:rsidR="00637551">
      <w:t>Overview</w:t>
    </w:r>
    <w:r w:rsidR="00490C88">
      <w:t xml:space="preserve">, PSPM 5030, </w:t>
    </w:r>
    <w:r w:rsidR="00D92DB8">
      <w:t>Summer, 2017</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2F" w:rsidRDefault="0035212F">
      <w:pPr>
        <w:spacing w:after="0" w:line="240" w:lineRule="auto"/>
      </w:pPr>
      <w:r>
        <w:separator/>
      </w:r>
    </w:p>
  </w:footnote>
  <w:footnote w:type="continuationSeparator" w:id="0">
    <w:p w:rsidR="0035212F" w:rsidRDefault="00352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EF1"/>
    <w:multiLevelType w:val="hybridMultilevel"/>
    <w:tmpl w:val="BAF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2C65"/>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
    <w:nsid w:val="1C192C44"/>
    <w:multiLevelType w:val="hybridMultilevel"/>
    <w:tmpl w:val="D11E1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0084A"/>
    <w:multiLevelType w:val="hybridMultilevel"/>
    <w:tmpl w:val="A1FA68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189A"/>
    <w:multiLevelType w:val="hybridMultilevel"/>
    <w:tmpl w:val="F1E2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F56F28"/>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8">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B71E2"/>
    <w:multiLevelType w:val="hybridMultilevel"/>
    <w:tmpl w:val="9C2235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3A2974E4"/>
    <w:multiLevelType w:val="hybridMultilevel"/>
    <w:tmpl w:val="55424E78"/>
    <w:lvl w:ilvl="0" w:tplc="04090005">
      <w:start w:val="1"/>
      <w:numFmt w:val="bullet"/>
      <w:lvlText w:val=""/>
      <w:lvlJc w:val="left"/>
      <w:pPr>
        <w:ind w:left="-180" w:hanging="360"/>
      </w:pPr>
      <w:rPr>
        <w:rFonts w:ascii="Wingdings" w:hAnsi="Wingding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E1693"/>
    <w:multiLevelType w:val="hybridMultilevel"/>
    <w:tmpl w:val="8D52ED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7E28A5"/>
    <w:multiLevelType w:val="hybridMultilevel"/>
    <w:tmpl w:val="DCE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47EA6"/>
    <w:multiLevelType w:val="hybridMultilevel"/>
    <w:tmpl w:val="11EE2D4A"/>
    <w:lvl w:ilvl="0" w:tplc="13E6BB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8C5363F"/>
    <w:multiLevelType w:val="hybridMultilevel"/>
    <w:tmpl w:val="66729CA0"/>
    <w:lvl w:ilvl="0" w:tplc="04090005">
      <w:start w:val="1"/>
      <w:numFmt w:val="bullet"/>
      <w:lvlText w:val=""/>
      <w:lvlJc w:val="left"/>
      <w:pPr>
        <w:ind w:left="180" w:hanging="360"/>
      </w:pPr>
      <w:rPr>
        <w:rFonts w:ascii="Wingdings" w:hAnsi="Wingdings" w:hint="default"/>
      </w:rPr>
    </w:lvl>
    <w:lvl w:ilvl="1" w:tplc="04090005">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A41391C"/>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8">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5A10"/>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2">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2"/>
  </w:num>
  <w:num w:numId="4">
    <w:abstractNumId w:val="22"/>
  </w:num>
  <w:num w:numId="5">
    <w:abstractNumId w:val="4"/>
  </w:num>
  <w:num w:numId="6">
    <w:abstractNumId w:val="11"/>
  </w:num>
  <w:num w:numId="7">
    <w:abstractNumId w:val="20"/>
  </w:num>
  <w:num w:numId="8">
    <w:abstractNumId w:val="10"/>
  </w:num>
  <w:num w:numId="9">
    <w:abstractNumId w:val="18"/>
  </w:num>
  <w:num w:numId="10">
    <w:abstractNumId w:val="17"/>
  </w:num>
  <w:num w:numId="11">
    <w:abstractNumId w:val="1"/>
  </w:num>
  <w:num w:numId="12">
    <w:abstractNumId w:val="21"/>
  </w:num>
  <w:num w:numId="13">
    <w:abstractNumId w:val="15"/>
  </w:num>
  <w:num w:numId="14">
    <w:abstractNumId w:val="14"/>
  </w:num>
  <w:num w:numId="15">
    <w:abstractNumId w:val="7"/>
  </w:num>
  <w:num w:numId="16">
    <w:abstractNumId w:val="9"/>
  </w:num>
  <w:num w:numId="17">
    <w:abstractNumId w:val="16"/>
  </w:num>
  <w:num w:numId="18">
    <w:abstractNumId w:val="13"/>
  </w:num>
  <w:num w:numId="19">
    <w:abstractNumId w:val="2"/>
  </w:num>
  <w:num w:numId="20">
    <w:abstractNumId w:val="5"/>
  </w:num>
  <w:num w:numId="21">
    <w:abstractNumId w:val="0"/>
  </w:num>
  <w:num w:numId="22">
    <w:abstractNumId w:val="3"/>
  </w:num>
  <w:num w:numId="23">
    <w:abstractNumId w:val="19"/>
  </w:num>
  <w:num w:numId="24">
    <w:abstractNumId w:val="2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349BD"/>
    <w:rsid w:val="00073774"/>
    <w:rsid w:val="000C57CD"/>
    <w:rsid w:val="000F3ED9"/>
    <w:rsid w:val="00103D64"/>
    <w:rsid w:val="00163F53"/>
    <w:rsid w:val="00194B13"/>
    <w:rsid w:val="001B5374"/>
    <w:rsid w:val="001F120B"/>
    <w:rsid w:val="00223823"/>
    <w:rsid w:val="00247C90"/>
    <w:rsid w:val="0025290D"/>
    <w:rsid w:val="002A4830"/>
    <w:rsid w:val="002A6349"/>
    <w:rsid w:val="002D460D"/>
    <w:rsid w:val="002F0C12"/>
    <w:rsid w:val="002F15A4"/>
    <w:rsid w:val="003113E4"/>
    <w:rsid w:val="00313668"/>
    <w:rsid w:val="00331E42"/>
    <w:rsid w:val="003339F1"/>
    <w:rsid w:val="0035212F"/>
    <w:rsid w:val="0036570E"/>
    <w:rsid w:val="00387BD7"/>
    <w:rsid w:val="003939DF"/>
    <w:rsid w:val="003C34E7"/>
    <w:rsid w:val="003C3D32"/>
    <w:rsid w:val="00405950"/>
    <w:rsid w:val="0041386D"/>
    <w:rsid w:val="0042752D"/>
    <w:rsid w:val="00445A91"/>
    <w:rsid w:val="00490C88"/>
    <w:rsid w:val="004951FA"/>
    <w:rsid w:val="004A0672"/>
    <w:rsid w:val="004A4ABE"/>
    <w:rsid w:val="004E6B97"/>
    <w:rsid w:val="004F03F4"/>
    <w:rsid w:val="004F45FF"/>
    <w:rsid w:val="00516467"/>
    <w:rsid w:val="00517100"/>
    <w:rsid w:val="00555566"/>
    <w:rsid w:val="00570CA2"/>
    <w:rsid w:val="005942A4"/>
    <w:rsid w:val="006202AF"/>
    <w:rsid w:val="00630E33"/>
    <w:rsid w:val="00637551"/>
    <w:rsid w:val="00664753"/>
    <w:rsid w:val="006977EE"/>
    <w:rsid w:val="006C4D6F"/>
    <w:rsid w:val="006E619E"/>
    <w:rsid w:val="00701DF2"/>
    <w:rsid w:val="0070289C"/>
    <w:rsid w:val="00751991"/>
    <w:rsid w:val="0075239C"/>
    <w:rsid w:val="0077553F"/>
    <w:rsid w:val="007819A2"/>
    <w:rsid w:val="007A6CD5"/>
    <w:rsid w:val="00827FC0"/>
    <w:rsid w:val="00842053"/>
    <w:rsid w:val="008623A3"/>
    <w:rsid w:val="00877B54"/>
    <w:rsid w:val="008962DC"/>
    <w:rsid w:val="008A4F52"/>
    <w:rsid w:val="008B24F6"/>
    <w:rsid w:val="008E1A96"/>
    <w:rsid w:val="008E3939"/>
    <w:rsid w:val="008F68E3"/>
    <w:rsid w:val="0090183C"/>
    <w:rsid w:val="00910250"/>
    <w:rsid w:val="009345B9"/>
    <w:rsid w:val="00944CE7"/>
    <w:rsid w:val="009451C5"/>
    <w:rsid w:val="009A39C4"/>
    <w:rsid w:val="009A5729"/>
    <w:rsid w:val="009B2AAF"/>
    <w:rsid w:val="009D06B5"/>
    <w:rsid w:val="009E1697"/>
    <w:rsid w:val="009E502C"/>
    <w:rsid w:val="00A159F9"/>
    <w:rsid w:val="00A3458E"/>
    <w:rsid w:val="00A70414"/>
    <w:rsid w:val="00A72342"/>
    <w:rsid w:val="00A723B8"/>
    <w:rsid w:val="00AB5466"/>
    <w:rsid w:val="00AB5507"/>
    <w:rsid w:val="00AB5D34"/>
    <w:rsid w:val="00AC5CA7"/>
    <w:rsid w:val="00AE0517"/>
    <w:rsid w:val="00AE4DBC"/>
    <w:rsid w:val="00AE5697"/>
    <w:rsid w:val="00BC6332"/>
    <w:rsid w:val="00BD0817"/>
    <w:rsid w:val="00BF0E87"/>
    <w:rsid w:val="00BF6475"/>
    <w:rsid w:val="00C014C9"/>
    <w:rsid w:val="00C16820"/>
    <w:rsid w:val="00C42A73"/>
    <w:rsid w:val="00C57498"/>
    <w:rsid w:val="00C76C9B"/>
    <w:rsid w:val="00C9354E"/>
    <w:rsid w:val="00CA35BD"/>
    <w:rsid w:val="00CB4A96"/>
    <w:rsid w:val="00CD20A5"/>
    <w:rsid w:val="00CD5271"/>
    <w:rsid w:val="00CE5CC7"/>
    <w:rsid w:val="00CF1508"/>
    <w:rsid w:val="00CF1666"/>
    <w:rsid w:val="00CF2FC3"/>
    <w:rsid w:val="00D15579"/>
    <w:rsid w:val="00D36654"/>
    <w:rsid w:val="00D55CEE"/>
    <w:rsid w:val="00D92DB8"/>
    <w:rsid w:val="00E04945"/>
    <w:rsid w:val="00E54D6F"/>
    <w:rsid w:val="00EF3D32"/>
    <w:rsid w:val="00F105DB"/>
    <w:rsid w:val="00F2399B"/>
    <w:rsid w:val="00F54942"/>
    <w:rsid w:val="00F55824"/>
    <w:rsid w:val="00F57247"/>
    <w:rsid w:val="00F70A59"/>
    <w:rsid w:val="00FB7F6E"/>
    <w:rsid w:val="00FE2007"/>
    <w:rsid w:val="00FE421D"/>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0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mp6y\Downloads\www.scps.virginia.edu\audience\students\grade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nyurl.com/uvabb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mp6y\Downloads\www.scps.virginia.edu\audience\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support@virginia.edu" TargetMode="External"/><Relationship Id="rId5" Type="http://schemas.openxmlformats.org/officeDocument/2006/relationships/webSettings" Target="webSettings.xml"/><Relationship Id="rId15" Type="http://schemas.openxmlformats.org/officeDocument/2006/relationships/hyperlink" Target="file:///C:\Users\jmp6y\Downloads\www.virginia.edu\studenthealth\sdac\sdac.html" TargetMode="External"/><Relationship Id="rId10" Type="http://schemas.openxmlformats.org/officeDocument/2006/relationships/hyperlink" Target="mailto:scpshelpdesk@virgini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3v@Virginia.edu" TargetMode="External"/><Relationship Id="rId14" Type="http://schemas.openxmlformats.org/officeDocument/2006/relationships/hyperlink" Target="http://www.virginia.edu/h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3C90-EF71-4D14-9D27-978AF480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Windows User</cp:lastModifiedBy>
  <cp:revision>20</cp:revision>
  <cp:lastPrinted>2012-08-28T18:27:00Z</cp:lastPrinted>
  <dcterms:created xsi:type="dcterms:W3CDTF">2013-01-04T15:51:00Z</dcterms:created>
  <dcterms:modified xsi:type="dcterms:W3CDTF">2017-04-18T12:32:00Z</dcterms:modified>
</cp:coreProperties>
</file>