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63F" w:rsidRPr="001E7CCA" w:rsidRDefault="00423FA4" w:rsidP="0023063F">
      <w:pPr>
        <w:suppressAutoHyphens/>
        <w:spacing w:line="240" w:lineRule="atLeast"/>
        <w:rPr>
          <w:b/>
          <w:bCs/>
          <w:spacing w:val="-2"/>
          <w:sz w:val="20"/>
          <w:szCs w:val="20"/>
        </w:rPr>
      </w:pPr>
      <w:r w:rsidRPr="001E7CCA">
        <w:rPr>
          <w:b/>
          <w:bCs/>
          <w:spacing w:val="-2"/>
          <w:sz w:val="20"/>
          <w:szCs w:val="20"/>
        </w:rPr>
        <w:t xml:space="preserve">PLCP 7000  </w:t>
      </w:r>
      <w:r w:rsidR="0023063F" w:rsidRPr="001E7CCA">
        <w:rPr>
          <w:b/>
          <w:bCs/>
          <w:spacing w:val="-2"/>
          <w:sz w:val="20"/>
          <w:szCs w:val="20"/>
        </w:rPr>
        <w:t>Comparative Politics</w:t>
      </w:r>
      <w:r w:rsidRPr="001E7CCA">
        <w:rPr>
          <w:b/>
          <w:bCs/>
          <w:spacing w:val="-2"/>
          <w:sz w:val="20"/>
          <w:szCs w:val="20"/>
        </w:rPr>
        <w:t xml:space="preserve"> Core</w:t>
      </w:r>
      <w:r w:rsidR="0023063F" w:rsidRPr="001E7CCA">
        <w:rPr>
          <w:b/>
          <w:bCs/>
          <w:spacing w:val="-2"/>
          <w:sz w:val="20"/>
          <w:szCs w:val="20"/>
        </w:rPr>
        <w:t xml:space="preserve"> Seminar            </w:t>
      </w:r>
      <w:r w:rsidR="00164BA1" w:rsidRPr="001E7CCA">
        <w:rPr>
          <w:b/>
          <w:bCs/>
          <w:spacing w:val="-2"/>
          <w:sz w:val="20"/>
          <w:szCs w:val="20"/>
        </w:rPr>
        <w:t xml:space="preserve">                       </w:t>
      </w:r>
      <w:r w:rsidRPr="001E7CCA">
        <w:rPr>
          <w:b/>
          <w:bCs/>
          <w:spacing w:val="-2"/>
          <w:sz w:val="20"/>
          <w:szCs w:val="20"/>
        </w:rPr>
        <w:t xml:space="preserve">                                        </w:t>
      </w:r>
      <w:r w:rsidR="00724679" w:rsidRPr="001E7CCA">
        <w:rPr>
          <w:b/>
          <w:bCs/>
          <w:spacing w:val="-2"/>
          <w:sz w:val="20"/>
          <w:szCs w:val="20"/>
        </w:rPr>
        <w:t>Fall 201</w:t>
      </w:r>
      <w:r w:rsidR="004A216A">
        <w:rPr>
          <w:b/>
          <w:bCs/>
          <w:spacing w:val="-2"/>
          <w:sz w:val="20"/>
          <w:szCs w:val="20"/>
        </w:rPr>
        <w:t>4</w:t>
      </w:r>
      <w:r w:rsidR="0013024B" w:rsidRPr="001E7CCA">
        <w:rPr>
          <w:b/>
          <w:bCs/>
          <w:spacing w:val="-2"/>
          <w:sz w:val="20"/>
          <w:szCs w:val="20"/>
        </w:rPr>
        <w:fldChar w:fldCharType="begin"/>
      </w:r>
      <w:r w:rsidR="0023063F" w:rsidRPr="001E7CCA">
        <w:rPr>
          <w:b/>
          <w:bCs/>
          <w:spacing w:val="-2"/>
          <w:sz w:val="20"/>
          <w:szCs w:val="20"/>
        </w:rPr>
        <w:instrText xml:space="preserve">PRIVATE </w:instrText>
      </w:r>
      <w:r w:rsidR="0013024B" w:rsidRPr="001E7CCA">
        <w:rPr>
          <w:b/>
          <w:bCs/>
          <w:spacing w:val="-2"/>
          <w:sz w:val="20"/>
          <w:szCs w:val="20"/>
        </w:rPr>
        <w:fldChar w:fldCharType="end"/>
      </w:r>
    </w:p>
    <w:p w:rsidR="0023063F" w:rsidRPr="001E7CCA" w:rsidRDefault="0023063F" w:rsidP="0023063F">
      <w:pPr>
        <w:tabs>
          <w:tab w:val="left" w:pos="-720"/>
        </w:tabs>
        <w:suppressAutoHyphens/>
        <w:spacing w:line="240" w:lineRule="atLeast"/>
        <w:rPr>
          <w:b/>
          <w:bCs/>
          <w:spacing w:val="-2"/>
          <w:sz w:val="20"/>
          <w:szCs w:val="20"/>
        </w:rPr>
      </w:pPr>
      <w:r w:rsidRPr="001E7CCA">
        <w:rPr>
          <w:b/>
          <w:bCs/>
          <w:spacing w:val="-2"/>
          <w:sz w:val="20"/>
          <w:szCs w:val="20"/>
        </w:rPr>
        <w:t>Instructor: John Echeverri-Gent</w:t>
      </w:r>
    </w:p>
    <w:p w:rsidR="0023063F" w:rsidRPr="001E7CCA" w:rsidRDefault="00432A18" w:rsidP="0023063F">
      <w:pPr>
        <w:tabs>
          <w:tab w:val="left" w:pos="-720"/>
        </w:tabs>
        <w:suppressAutoHyphens/>
        <w:spacing w:line="240" w:lineRule="atLeast"/>
        <w:rPr>
          <w:b/>
          <w:bCs/>
          <w:spacing w:val="-2"/>
          <w:sz w:val="20"/>
          <w:szCs w:val="20"/>
        </w:rPr>
      </w:pPr>
      <w:r w:rsidRPr="001E7CCA">
        <w:rPr>
          <w:b/>
          <w:bCs/>
          <w:spacing w:val="-2"/>
          <w:sz w:val="20"/>
          <w:szCs w:val="20"/>
        </w:rPr>
        <w:t>4</w:t>
      </w:r>
      <w:r w:rsidR="00164BA1" w:rsidRPr="001E7CCA">
        <w:rPr>
          <w:b/>
          <w:bCs/>
          <w:spacing w:val="-2"/>
          <w:sz w:val="20"/>
          <w:szCs w:val="20"/>
        </w:rPr>
        <w:t xml:space="preserve">62 Gibson </w:t>
      </w:r>
    </w:p>
    <w:p w:rsidR="0023063F" w:rsidRPr="001E7CCA" w:rsidRDefault="0023063F" w:rsidP="0023063F">
      <w:pPr>
        <w:tabs>
          <w:tab w:val="left" w:pos="-720"/>
        </w:tabs>
        <w:suppressAutoHyphens/>
        <w:spacing w:line="240" w:lineRule="atLeast"/>
        <w:rPr>
          <w:b/>
          <w:bCs/>
          <w:spacing w:val="-2"/>
          <w:sz w:val="20"/>
          <w:szCs w:val="20"/>
        </w:rPr>
      </w:pPr>
      <w:r w:rsidRPr="001E7CCA">
        <w:rPr>
          <w:b/>
          <w:bCs/>
          <w:spacing w:val="-2"/>
          <w:sz w:val="20"/>
          <w:szCs w:val="20"/>
        </w:rPr>
        <w:t xml:space="preserve">Office Hours: </w:t>
      </w:r>
      <w:r w:rsidR="009071F8" w:rsidRPr="001E7CCA">
        <w:rPr>
          <w:b/>
          <w:bCs/>
          <w:spacing w:val="-2"/>
          <w:sz w:val="20"/>
          <w:szCs w:val="20"/>
        </w:rPr>
        <w:t>Monday 1730-183</w:t>
      </w:r>
      <w:r w:rsidR="00724679" w:rsidRPr="001E7CCA">
        <w:rPr>
          <w:b/>
          <w:bCs/>
          <w:spacing w:val="-2"/>
          <w:sz w:val="20"/>
          <w:szCs w:val="20"/>
        </w:rPr>
        <w:t xml:space="preserve">0 </w:t>
      </w:r>
      <w:r w:rsidR="00A25BE9" w:rsidRPr="001E7CCA">
        <w:rPr>
          <w:b/>
          <w:bCs/>
          <w:spacing w:val="-2"/>
          <w:sz w:val="20"/>
          <w:szCs w:val="20"/>
        </w:rPr>
        <w:t>Wednes</w:t>
      </w:r>
      <w:r w:rsidRPr="001E7CCA">
        <w:rPr>
          <w:b/>
          <w:bCs/>
          <w:spacing w:val="-2"/>
          <w:sz w:val="20"/>
          <w:szCs w:val="20"/>
        </w:rPr>
        <w:t>day</w:t>
      </w:r>
      <w:r w:rsidR="00724679" w:rsidRPr="001E7CCA">
        <w:rPr>
          <w:b/>
          <w:bCs/>
          <w:spacing w:val="-2"/>
          <w:sz w:val="20"/>
          <w:szCs w:val="20"/>
        </w:rPr>
        <w:t xml:space="preserve"> 1600-1800</w:t>
      </w:r>
      <w:r w:rsidRPr="001E7CCA">
        <w:rPr>
          <w:b/>
          <w:bCs/>
          <w:spacing w:val="-2"/>
          <w:sz w:val="20"/>
          <w:szCs w:val="20"/>
        </w:rPr>
        <w:t xml:space="preserve"> or by appointment</w:t>
      </w:r>
    </w:p>
    <w:p w:rsidR="0023063F" w:rsidRPr="001E7CCA" w:rsidRDefault="0023063F" w:rsidP="0023063F">
      <w:pPr>
        <w:tabs>
          <w:tab w:val="left" w:pos="-720"/>
        </w:tabs>
        <w:suppressAutoHyphens/>
        <w:spacing w:line="240" w:lineRule="atLeast"/>
        <w:rPr>
          <w:b/>
          <w:bCs/>
          <w:spacing w:val="-2"/>
          <w:sz w:val="20"/>
          <w:szCs w:val="20"/>
        </w:rPr>
      </w:pPr>
      <w:r w:rsidRPr="001E7CCA">
        <w:rPr>
          <w:b/>
          <w:sz w:val="20"/>
          <w:szCs w:val="20"/>
        </w:rPr>
        <w:t xml:space="preserve">Phone: 924-3968    Email: </w:t>
      </w:r>
      <w:hyperlink r:id="rId8" w:history="1">
        <w:r w:rsidRPr="001E7CCA">
          <w:rPr>
            <w:rStyle w:val="Hyperlink"/>
            <w:b/>
            <w:sz w:val="20"/>
            <w:szCs w:val="20"/>
          </w:rPr>
          <w:t>johneg@virginia.edu</w:t>
        </w:r>
      </w:hyperlink>
    </w:p>
    <w:p w:rsidR="0023063F" w:rsidRPr="001E7CCA" w:rsidRDefault="0023063F" w:rsidP="0023063F">
      <w:pPr>
        <w:tabs>
          <w:tab w:val="left" w:pos="-720"/>
        </w:tabs>
        <w:suppressAutoHyphens/>
        <w:spacing w:line="240" w:lineRule="atLeast"/>
        <w:rPr>
          <w:b/>
          <w:bCs/>
          <w:spacing w:val="-2"/>
          <w:sz w:val="20"/>
          <w:szCs w:val="20"/>
        </w:rPr>
      </w:pPr>
    </w:p>
    <w:p w:rsidR="0023063F" w:rsidRPr="001E7CCA" w:rsidRDefault="0023063F" w:rsidP="0023063F">
      <w:pPr>
        <w:tabs>
          <w:tab w:val="left" w:pos="-720"/>
        </w:tabs>
        <w:suppressAutoHyphens/>
        <w:spacing w:line="240" w:lineRule="atLeast"/>
        <w:rPr>
          <w:spacing w:val="-2"/>
          <w:sz w:val="20"/>
          <w:szCs w:val="20"/>
        </w:rPr>
      </w:pPr>
      <w:r w:rsidRPr="001E7CCA">
        <w:rPr>
          <w:spacing w:val="-2"/>
          <w:sz w:val="20"/>
          <w:szCs w:val="20"/>
        </w:rPr>
        <w:tab/>
        <w:t>This course surveys important approaches to the study of comparative political analysis. It is divi</w:t>
      </w:r>
      <w:r w:rsidR="007C3E71" w:rsidRPr="001E7CCA">
        <w:rPr>
          <w:spacing w:val="-2"/>
          <w:sz w:val="20"/>
          <w:szCs w:val="20"/>
        </w:rPr>
        <w:t>ded into three parts.  We begin by investigat</w:t>
      </w:r>
      <w:r w:rsidRPr="001E7CCA">
        <w:rPr>
          <w:spacing w:val="-2"/>
          <w:sz w:val="20"/>
          <w:szCs w:val="20"/>
        </w:rPr>
        <w:t xml:space="preserve">ing </w:t>
      </w:r>
      <w:r w:rsidR="009071F8" w:rsidRPr="001E7CCA">
        <w:rPr>
          <w:spacing w:val="-2"/>
          <w:sz w:val="20"/>
          <w:szCs w:val="20"/>
        </w:rPr>
        <w:t xml:space="preserve">different approaches to causal analysis the central analytical approach to comparative politics.  Then we explore the work of </w:t>
      </w:r>
      <w:r w:rsidRPr="001E7CCA">
        <w:rPr>
          <w:spacing w:val="-2"/>
          <w:sz w:val="20"/>
          <w:szCs w:val="20"/>
        </w:rPr>
        <w:t>two classic theorists -- Max Weber and Karl Marx.  One of the themes of the course is that the issues, if not always the solutions, raised by these theorists continue to be relevant to comparative poli</w:t>
      </w:r>
      <w:r w:rsidR="007C3E71" w:rsidRPr="001E7CCA">
        <w:rPr>
          <w:spacing w:val="-2"/>
          <w:sz w:val="20"/>
          <w:szCs w:val="20"/>
        </w:rPr>
        <w:t>tical</w:t>
      </w:r>
      <w:r w:rsidR="00492036" w:rsidRPr="001E7CCA">
        <w:rPr>
          <w:spacing w:val="-2"/>
          <w:sz w:val="20"/>
          <w:szCs w:val="20"/>
        </w:rPr>
        <w:t xml:space="preserve"> analysis.  Next we explore four</w:t>
      </w:r>
      <w:r w:rsidRPr="001E7CCA">
        <w:rPr>
          <w:spacing w:val="-2"/>
          <w:sz w:val="20"/>
          <w:szCs w:val="20"/>
        </w:rPr>
        <w:t xml:space="preserve"> </w:t>
      </w:r>
      <w:r w:rsidR="007C3E71" w:rsidRPr="001E7CCA">
        <w:rPr>
          <w:spacing w:val="-2"/>
          <w:sz w:val="20"/>
          <w:szCs w:val="20"/>
        </w:rPr>
        <w:t xml:space="preserve">distinct -- but related and interacting -- </w:t>
      </w:r>
      <w:r w:rsidRPr="001E7CCA">
        <w:rPr>
          <w:spacing w:val="-2"/>
          <w:sz w:val="20"/>
          <w:szCs w:val="20"/>
        </w:rPr>
        <w:t>analytical perspectives in comparative political analysis</w:t>
      </w:r>
      <w:r w:rsidR="007C3E71" w:rsidRPr="001E7CCA">
        <w:rPr>
          <w:spacing w:val="-2"/>
          <w:sz w:val="20"/>
          <w:szCs w:val="20"/>
        </w:rPr>
        <w:t>, and we examine their approaches to explaining political change.  These perspectives are</w:t>
      </w:r>
      <w:r w:rsidRPr="001E7CCA">
        <w:rPr>
          <w:spacing w:val="-2"/>
          <w:sz w:val="20"/>
          <w:szCs w:val="20"/>
        </w:rPr>
        <w:t xml:space="preserve">: rational choice, </w:t>
      </w:r>
      <w:r w:rsidR="007C3E71" w:rsidRPr="001E7CCA">
        <w:rPr>
          <w:spacing w:val="-2"/>
          <w:sz w:val="20"/>
          <w:szCs w:val="20"/>
        </w:rPr>
        <w:t>institutional</w:t>
      </w:r>
      <w:r w:rsidRPr="001E7CCA">
        <w:rPr>
          <w:spacing w:val="-2"/>
          <w:sz w:val="20"/>
          <w:szCs w:val="20"/>
        </w:rPr>
        <w:t>,</w:t>
      </w:r>
      <w:r w:rsidR="00492036" w:rsidRPr="001E7CCA">
        <w:rPr>
          <w:spacing w:val="-2"/>
          <w:sz w:val="20"/>
          <w:szCs w:val="20"/>
        </w:rPr>
        <w:t xml:space="preserve"> ideational</w:t>
      </w:r>
      <w:r w:rsidR="009071F8" w:rsidRPr="001E7CCA">
        <w:rPr>
          <w:spacing w:val="-2"/>
          <w:sz w:val="20"/>
          <w:szCs w:val="20"/>
        </w:rPr>
        <w:t>, coalitional</w:t>
      </w:r>
      <w:r w:rsidR="007C3E71" w:rsidRPr="001E7CCA">
        <w:rPr>
          <w:spacing w:val="-2"/>
          <w:sz w:val="20"/>
          <w:szCs w:val="20"/>
        </w:rPr>
        <w:t xml:space="preserve"> analysis.  Then,</w:t>
      </w:r>
      <w:r w:rsidRPr="001E7CCA">
        <w:rPr>
          <w:spacing w:val="-2"/>
          <w:sz w:val="20"/>
          <w:szCs w:val="20"/>
        </w:rPr>
        <w:t xml:space="preserve"> we explore how these perspectives </w:t>
      </w:r>
      <w:r w:rsidR="00492036" w:rsidRPr="001E7CCA">
        <w:rPr>
          <w:spacing w:val="-2"/>
          <w:sz w:val="20"/>
          <w:szCs w:val="20"/>
        </w:rPr>
        <w:t>and a</w:t>
      </w:r>
      <w:r w:rsidR="009071F8" w:rsidRPr="001E7CCA">
        <w:rPr>
          <w:spacing w:val="-2"/>
          <w:sz w:val="20"/>
          <w:szCs w:val="20"/>
        </w:rPr>
        <w:t xml:space="preserve">ssociated </w:t>
      </w:r>
      <w:r w:rsidR="00492036" w:rsidRPr="001E7CCA">
        <w:rPr>
          <w:spacing w:val="-2"/>
          <w:sz w:val="20"/>
          <w:szCs w:val="20"/>
        </w:rPr>
        <w:t xml:space="preserve">methodologies </w:t>
      </w:r>
      <w:r w:rsidRPr="001E7CCA">
        <w:rPr>
          <w:spacing w:val="-2"/>
          <w:sz w:val="20"/>
          <w:szCs w:val="20"/>
        </w:rPr>
        <w:t>have been applied to investigate issues involving:</w:t>
      </w:r>
      <w:r w:rsidR="002250A3" w:rsidRPr="001E7CCA">
        <w:rPr>
          <w:spacing w:val="-2"/>
          <w:sz w:val="20"/>
          <w:szCs w:val="20"/>
        </w:rPr>
        <w:t xml:space="preserve"> political economy in developing and advanced industrial countries,</w:t>
      </w:r>
      <w:r w:rsidRPr="001E7CCA">
        <w:rPr>
          <w:spacing w:val="-2"/>
          <w:sz w:val="20"/>
          <w:szCs w:val="20"/>
        </w:rPr>
        <w:t xml:space="preserve"> democracy and democratization;</w:t>
      </w:r>
      <w:r w:rsidR="002771CE" w:rsidRPr="001E7CCA">
        <w:rPr>
          <w:spacing w:val="-2"/>
          <w:sz w:val="20"/>
          <w:szCs w:val="20"/>
        </w:rPr>
        <w:t xml:space="preserve"> parties and party systems; </w:t>
      </w:r>
      <w:r w:rsidR="00492036" w:rsidRPr="001E7CCA">
        <w:rPr>
          <w:spacing w:val="-2"/>
          <w:sz w:val="20"/>
          <w:szCs w:val="20"/>
        </w:rPr>
        <w:t>distributive politics,</w:t>
      </w:r>
      <w:r w:rsidRPr="001E7CCA">
        <w:rPr>
          <w:spacing w:val="-2"/>
          <w:sz w:val="20"/>
          <w:szCs w:val="20"/>
        </w:rPr>
        <w:t xml:space="preserve"> </w:t>
      </w:r>
      <w:r w:rsidR="002250A3" w:rsidRPr="001E7CCA">
        <w:rPr>
          <w:spacing w:val="-2"/>
          <w:sz w:val="20"/>
          <w:szCs w:val="20"/>
        </w:rPr>
        <w:t xml:space="preserve">the dynamics of authoritarian regimes; and </w:t>
      </w:r>
      <w:r w:rsidRPr="001E7CCA">
        <w:rPr>
          <w:spacing w:val="-2"/>
          <w:sz w:val="20"/>
          <w:szCs w:val="20"/>
        </w:rPr>
        <w:t>ethnic conflict</w:t>
      </w:r>
      <w:r w:rsidR="002250A3" w:rsidRPr="001E7CCA">
        <w:rPr>
          <w:spacing w:val="-2"/>
          <w:sz w:val="20"/>
          <w:szCs w:val="20"/>
        </w:rPr>
        <w:t xml:space="preserve"> and violence.  </w:t>
      </w:r>
      <w:r w:rsidRPr="001E7CCA">
        <w:rPr>
          <w:spacing w:val="-2"/>
          <w:sz w:val="20"/>
          <w:szCs w:val="20"/>
        </w:rPr>
        <w:t>Ultimately, I believe that we will find that it is the complementarities and theoretical tensions between these perspectives that now drive the theoretical development of comparative politics.</w:t>
      </w:r>
    </w:p>
    <w:p w:rsidR="003753F2" w:rsidRPr="001E7CCA" w:rsidRDefault="003753F2" w:rsidP="0023063F">
      <w:pPr>
        <w:tabs>
          <w:tab w:val="left" w:pos="-720"/>
        </w:tabs>
        <w:suppressAutoHyphens/>
        <w:spacing w:line="240" w:lineRule="atLeast"/>
        <w:rPr>
          <w:spacing w:val="-2"/>
          <w:sz w:val="20"/>
          <w:szCs w:val="20"/>
        </w:rPr>
      </w:pPr>
    </w:p>
    <w:p w:rsidR="003753F2" w:rsidRPr="001E7CCA" w:rsidRDefault="003753F2" w:rsidP="0023063F">
      <w:pPr>
        <w:tabs>
          <w:tab w:val="left" w:pos="-720"/>
        </w:tabs>
        <w:suppressAutoHyphens/>
        <w:spacing w:line="240" w:lineRule="atLeast"/>
        <w:rPr>
          <w:spacing w:val="-2"/>
          <w:sz w:val="20"/>
          <w:szCs w:val="20"/>
        </w:rPr>
      </w:pPr>
      <w:r w:rsidRPr="001E7CCA">
        <w:rPr>
          <w:spacing w:val="-2"/>
          <w:sz w:val="20"/>
          <w:szCs w:val="20"/>
        </w:rPr>
        <w:tab/>
        <w:t>Chronologically and meth</w:t>
      </w:r>
      <w:r w:rsidR="004A216A">
        <w:rPr>
          <w:spacing w:val="-2"/>
          <w:sz w:val="20"/>
          <w:szCs w:val="20"/>
        </w:rPr>
        <w:t>o</w:t>
      </w:r>
      <w:r w:rsidRPr="001E7CCA">
        <w:rPr>
          <w:spacing w:val="-2"/>
          <w:sz w:val="20"/>
          <w:szCs w:val="20"/>
        </w:rPr>
        <w:t>dologically, we will read a broad range of work.  In choosing works focused</w:t>
      </w:r>
      <w:r w:rsidR="004F3D93" w:rsidRPr="001E7CCA">
        <w:rPr>
          <w:spacing w:val="-2"/>
          <w:sz w:val="20"/>
          <w:szCs w:val="20"/>
        </w:rPr>
        <w:t xml:space="preserve"> on a particular theme over</w:t>
      </w:r>
      <w:r w:rsidRPr="001E7CCA">
        <w:rPr>
          <w:spacing w:val="-2"/>
          <w:sz w:val="20"/>
          <w:szCs w:val="20"/>
        </w:rPr>
        <w:t xml:space="preserve"> a range of time, I have attempted to select works that collectively provide insight into how and why comparative political analysis has evolved.  By selecting works that use a range of different methods, we will attempt to understand their relative strengths and limits.</w:t>
      </w:r>
    </w:p>
    <w:p w:rsidR="0023063F" w:rsidRPr="001E7CCA" w:rsidRDefault="0023063F" w:rsidP="0023063F">
      <w:pPr>
        <w:tabs>
          <w:tab w:val="left" w:pos="-720"/>
        </w:tabs>
        <w:suppressAutoHyphens/>
        <w:spacing w:line="240" w:lineRule="atLeast"/>
        <w:rPr>
          <w:spacing w:val="-2"/>
          <w:sz w:val="20"/>
          <w:szCs w:val="20"/>
        </w:rPr>
      </w:pPr>
    </w:p>
    <w:p w:rsidR="0023063F" w:rsidRPr="001E7CCA" w:rsidRDefault="0023063F" w:rsidP="0023063F">
      <w:pPr>
        <w:tabs>
          <w:tab w:val="left" w:pos="-720"/>
        </w:tabs>
        <w:suppressAutoHyphens/>
        <w:spacing w:line="240" w:lineRule="atLeast"/>
        <w:rPr>
          <w:spacing w:val="-2"/>
          <w:sz w:val="20"/>
          <w:szCs w:val="20"/>
        </w:rPr>
      </w:pPr>
      <w:r w:rsidRPr="001E7CCA">
        <w:rPr>
          <w:spacing w:val="-2"/>
          <w:sz w:val="20"/>
          <w:szCs w:val="20"/>
        </w:rPr>
        <w:tab/>
        <w:t xml:space="preserve">There is a large volume of literature in each of the areas covered by this course.  The readings provide a survey that serves as an introduction.  The selection of readings is designed to expose students to key ideas and classic works in comparative politics.  </w:t>
      </w:r>
      <w:r w:rsidR="002250A3" w:rsidRPr="001E7CCA">
        <w:rPr>
          <w:spacing w:val="-2"/>
          <w:sz w:val="20"/>
          <w:szCs w:val="20"/>
        </w:rPr>
        <w:t>I have added additional readings as resources should you wish to read more about a particular topic.</w:t>
      </w:r>
    </w:p>
    <w:p w:rsidR="0023063F" w:rsidRPr="001E7CCA" w:rsidRDefault="0023063F" w:rsidP="0023063F">
      <w:pPr>
        <w:tabs>
          <w:tab w:val="left" w:pos="-720"/>
        </w:tabs>
        <w:suppressAutoHyphens/>
        <w:spacing w:line="240" w:lineRule="atLeast"/>
        <w:rPr>
          <w:spacing w:val="-2"/>
          <w:sz w:val="20"/>
          <w:szCs w:val="20"/>
        </w:rPr>
      </w:pPr>
    </w:p>
    <w:p w:rsidR="002771CE" w:rsidRPr="001E7CCA" w:rsidRDefault="009071F8" w:rsidP="002771CE">
      <w:pPr>
        <w:tabs>
          <w:tab w:val="left" w:pos="-720"/>
        </w:tabs>
        <w:suppressAutoHyphens/>
        <w:spacing w:line="240" w:lineRule="atLeast"/>
        <w:rPr>
          <w:spacing w:val="-2"/>
          <w:sz w:val="20"/>
          <w:szCs w:val="20"/>
        </w:rPr>
      </w:pPr>
      <w:r w:rsidRPr="001E7CCA">
        <w:rPr>
          <w:spacing w:val="-2"/>
          <w:sz w:val="20"/>
          <w:szCs w:val="20"/>
        </w:rPr>
        <w:tab/>
      </w:r>
      <w:r w:rsidRPr="001E7CCA">
        <w:rPr>
          <w:b/>
          <w:spacing w:val="-2"/>
          <w:sz w:val="20"/>
          <w:szCs w:val="20"/>
        </w:rPr>
        <w:t xml:space="preserve">Student Evaluation: </w:t>
      </w:r>
      <w:r w:rsidR="002771CE" w:rsidRPr="001E7CCA">
        <w:rPr>
          <w:spacing w:val="-2"/>
          <w:sz w:val="20"/>
          <w:szCs w:val="20"/>
        </w:rPr>
        <w:t>Students will be evaluated in three ways:</w:t>
      </w:r>
    </w:p>
    <w:p w:rsidR="002771CE" w:rsidRPr="001E7CCA" w:rsidRDefault="002771CE" w:rsidP="002771CE">
      <w:pPr>
        <w:tabs>
          <w:tab w:val="left" w:pos="-720"/>
        </w:tabs>
        <w:suppressAutoHyphens/>
        <w:spacing w:line="240" w:lineRule="atLeast"/>
        <w:rPr>
          <w:spacing w:val="-2"/>
          <w:sz w:val="20"/>
          <w:szCs w:val="20"/>
        </w:rPr>
      </w:pPr>
      <w:r w:rsidRPr="001E7CCA">
        <w:rPr>
          <w:spacing w:val="-2"/>
          <w:sz w:val="20"/>
          <w:szCs w:val="20"/>
        </w:rPr>
        <w:tab/>
      </w:r>
      <w:r w:rsidRPr="001E7CCA">
        <w:rPr>
          <w:spacing w:val="-2"/>
          <w:sz w:val="20"/>
          <w:szCs w:val="20"/>
        </w:rPr>
        <w:tab/>
        <w:t xml:space="preserve">1. </w:t>
      </w:r>
      <w:r w:rsidR="00EB5EF2" w:rsidRPr="001E7CCA">
        <w:rPr>
          <w:spacing w:val="-2"/>
          <w:sz w:val="20"/>
          <w:szCs w:val="20"/>
        </w:rPr>
        <w:t xml:space="preserve">Class participation is a vital way for developing </w:t>
      </w:r>
      <w:r w:rsidR="00880188" w:rsidRPr="001E7CCA">
        <w:rPr>
          <w:spacing w:val="-2"/>
          <w:sz w:val="20"/>
          <w:szCs w:val="20"/>
        </w:rPr>
        <w:t>your analysis</w:t>
      </w:r>
      <w:r w:rsidR="00EB5EF2" w:rsidRPr="001E7CCA">
        <w:rPr>
          <w:spacing w:val="-2"/>
          <w:sz w:val="20"/>
          <w:szCs w:val="20"/>
        </w:rPr>
        <w:t xml:space="preserve">.  It also </w:t>
      </w:r>
      <w:r w:rsidR="00880188" w:rsidRPr="001E7CCA">
        <w:rPr>
          <w:spacing w:val="-2"/>
          <w:sz w:val="20"/>
          <w:szCs w:val="20"/>
        </w:rPr>
        <w:t>contribute</w:t>
      </w:r>
      <w:r w:rsidR="00EB5EF2" w:rsidRPr="001E7CCA">
        <w:rPr>
          <w:spacing w:val="-2"/>
          <w:sz w:val="20"/>
          <w:szCs w:val="20"/>
        </w:rPr>
        <w:t>s</w:t>
      </w:r>
      <w:r w:rsidR="00880188" w:rsidRPr="001E7CCA">
        <w:rPr>
          <w:spacing w:val="-2"/>
          <w:sz w:val="20"/>
          <w:szCs w:val="20"/>
        </w:rPr>
        <w:t xml:space="preserve"> to the development of </w:t>
      </w:r>
      <w:r w:rsidR="00EB5EF2" w:rsidRPr="001E7CCA">
        <w:rPr>
          <w:spacing w:val="-2"/>
          <w:sz w:val="20"/>
          <w:szCs w:val="20"/>
        </w:rPr>
        <w:t xml:space="preserve">your </w:t>
      </w:r>
      <w:r w:rsidR="00880188" w:rsidRPr="001E7CCA">
        <w:rPr>
          <w:spacing w:val="-2"/>
          <w:sz w:val="20"/>
          <w:szCs w:val="20"/>
        </w:rPr>
        <w:t>classmates</w:t>
      </w:r>
      <w:r w:rsidR="00EB5EF2" w:rsidRPr="001E7CCA">
        <w:rPr>
          <w:spacing w:val="-2"/>
          <w:sz w:val="20"/>
          <w:szCs w:val="20"/>
        </w:rPr>
        <w:t>’</w:t>
      </w:r>
      <w:r w:rsidR="00880188" w:rsidRPr="001E7CCA">
        <w:rPr>
          <w:spacing w:val="-2"/>
          <w:sz w:val="20"/>
          <w:szCs w:val="20"/>
        </w:rPr>
        <w:t xml:space="preserve"> i</w:t>
      </w:r>
      <w:r w:rsidR="00EB5EF2" w:rsidRPr="001E7CCA">
        <w:rPr>
          <w:spacing w:val="-2"/>
          <w:sz w:val="20"/>
          <w:szCs w:val="20"/>
        </w:rPr>
        <w:t xml:space="preserve">deas.  Class participation </w:t>
      </w:r>
      <w:r w:rsidR="00880188" w:rsidRPr="001E7CCA">
        <w:rPr>
          <w:spacing w:val="-2"/>
          <w:sz w:val="20"/>
          <w:szCs w:val="20"/>
        </w:rPr>
        <w:t>consist</w:t>
      </w:r>
      <w:r w:rsidR="00EB5EF2" w:rsidRPr="001E7CCA">
        <w:rPr>
          <w:spacing w:val="-2"/>
          <w:sz w:val="20"/>
          <w:szCs w:val="20"/>
        </w:rPr>
        <w:t>s</w:t>
      </w:r>
      <w:r w:rsidR="00880188" w:rsidRPr="001E7CCA">
        <w:rPr>
          <w:spacing w:val="-2"/>
          <w:sz w:val="20"/>
          <w:szCs w:val="20"/>
        </w:rPr>
        <w:t xml:space="preserve"> of the questions and responses that you </w:t>
      </w:r>
      <w:r w:rsidR="00EB5EF2" w:rsidRPr="001E7CCA">
        <w:rPr>
          <w:spacing w:val="-2"/>
          <w:sz w:val="20"/>
          <w:szCs w:val="20"/>
        </w:rPr>
        <w:t>contribute</w:t>
      </w:r>
      <w:r w:rsidR="00880188" w:rsidRPr="001E7CCA">
        <w:rPr>
          <w:spacing w:val="-2"/>
          <w:sz w:val="20"/>
          <w:szCs w:val="20"/>
        </w:rPr>
        <w:t xml:space="preserve"> in class.  To help you prepare, I will send out key topics prior to each week’s class meeting.  You will be asked to write brief (i.e. single paragraph)</w:t>
      </w:r>
      <w:r w:rsidR="00EB5EF2" w:rsidRPr="001E7CCA">
        <w:rPr>
          <w:spacing w:val="-2"/>
          <w:sz w:val="20"/>
          <w:szCs w:val="20"/>
        </w:rPr>
        <w:t xml:space="preserve"> informal responses that</w:t>
      </w:r>
      <w:r w:rsidR="00880188" w:rsidRPr="001E7CCA">
        <w:rPr>
          <w:spacing w:val="-2"/>
          <w:sz w:val="20"/>
          <w:szCs w:val="20"/>
        </w:rPr>
        <w:t xml:space="preserve"> you will send to me </w:t>
      </w:r>
      <w:r w:rsidR="00EB5EF2" w:rsidRPr="001E7CCA">
        <w:rPr>
          <w:spacing w:val="-2"/>
          <w:sz w:val="20"/>
          <w:szCs w:val="20"/>
        </w:rPr>
        <w:t xml:space="preserve">by </w:t>
      </w:r>
      <w:r w:rsidR="009071F8" w:rsidRPr="001E7CCA">
        <w:rPr>
          <w:spacing w:val="-2"/>
          <w:sz w:val="20"/>
          <w:szCs w:val="20"/>
        </w:rPr>
        <w:t>the 1:00 PM on Wednes</w:t>
      </w:r>
      <w:r w:rsidR="008F3808" w:rsidRPr="001E7CCA">
        <w:rPr>
          <w:spacing w:val="-2"/>
          <w:sz w:val="20"/>
          <w:szCs w:val="20"/>
        </w:rPr>
        <w:t xml:space="preserve">day before </w:t>
      </w:r>
      <w:r w:rsidR="00EB5EF2" w:rsidRPr="001E7CCA">
        <w:rPr>
          <w:spacing w:val="-2"/>
          <w:sz w:val="20"/>
          <w:szCs w:val="20"/>
        </w:rPr>
        <w:t xml:space="preserve">our class meeting.  </w:t>
      </w:r>
      <w:r w:rsidR="00880188" w:rsidRPr="001E7CCA">
        <w:rPr>
          <w:spacing w:val="-2"/>
          <w:sz w:val="20"/>
          <w:szCs w:val="20"/>
        </w:rPr>
        <w:t xml:space="preserve"> Together, these components of your class participation will count for 30 percent of your</w:t>
      </w:r>
      <w:r w:rsidRPr="001E7CCA">
        <w:rPr>
          <w:spacing w:val="-2"/>
          <w:sz w:val="20"/>
          <w:szCs w:val="20"/>
        </w:rPr>
        <w:t xml:space="preserve"> final grade. </w:t>
      </w:r>
    </w:p>
    <w:p w:rsidR="002771CE" w:rsidRPr="001E7CCA" w:rsidRDefault="00EB5EF2" w:rsidP="002771CE">
      <w:pPr>
        <w:tabs>
          <w:tab w:val="left" w:pos="-720"/>
        </w:tabs>
        <w:suppressAutoHyphens/>
        <w:spacing w:line="240" w:lineRule="atLeast"/>
        <w:rPr>
          <w:spacing w:val="-2"/>
          <w:sz w:val="20"/>
          <w:szCs w:val="20"/>
        </w:rPr>
      </w:pPr>
      <w:r w:rsidRPr="001E7CCA">
        <w:rPr>
          <w:spacing w:val="-2"/>
          <w:sz w:val="20"/>
          <w:szCs w:val="20"/>
        </w:rPr>
        <w:tab/>
      </w:r>
      <w:r w:rsidRPr="001E7CCA">
        <w:rPr>
          <w:spacing w:val="-2"/>
          <w:sz w:val="20"/>
          <w:szCs w:val="20"/>
        </w:rPr>
        <w:tab/>
        <w:t>2</w:t>
      </w:r>
      <w:r w:rsidR="002771CE" w:rsidRPr="001E7CCA">
        <w:rPr>
          <w:spacing w:val="-2"/>
          <w:sz w:val="20"/>
          <w:szCs w:val="20"/>
        </w:rPr>
        <w:t>. A take-home, open book, midterm essay exam will account for 30 percent</w:t>
      </w:r>
      <w:r w:rsidR="00880188" w:rsidRPr="001E7CCA">
        <w:rPr>
          <w:spacing w:val="-2"/>
          <w:sz w:val="20"/>
          <w:szCs w:val="20"/>
        </w:rPr>
        <w:t xml:space="preserve"> of your grade</w:t>
      </w:r>
      <w:r w:rsidR="002771CE" w:rsidRPr="001E7CCA">
        <w:rPr>
          <w:spacing w:val="-2"/>
          <w:sz w:val="20"/>
          <w:szCs w:val="20"/>
        </w:rPr>
        <w:t xml:space="preserve">.   </w:t>
      </w:r>
      <w:r w:rsidR="00880188" w:rsidRPr="001E7CCA">
        <w:rPr>
          <w:spacing w:val="-2"/>
          <w:sz w:val="20"/>
          <w:szCs w:val="20"/>
        </w:rPr>
        <w:t xml:space="preserve">These will consist of multiple topics from which you will select two and write a 4-8 page essay for each.  </w:t>
      </w:r>
      <w:r w:rsidR="002771CE" w:rsidRPr="001E7CCA">
        <w:rPr>
          <w:spacing w:val="-2"/>
          <w:sz w:val="20"/>
          <w:szCs w:val="20"/>
        </w:rPr>
        <w:t>The exam will b</w:t>
      </w:r>
      <w:r w:rsidR="003753F2" w:rsidRPr="001E7CCA">
        <w:rPr>
          <w:spacing w:val="-2"/>
          <w:sz w:val="20"/>
          <w:szCs w:val="20"/>
        </w:rPr>
        <w:t>e</w:t>
      </w:r>
      <w:r w:rsidR="0021061C" w:rsidRPr="001E7CCA">
        <w:rPr>
          <w:spacing w:val="-2"/>
          <w:sz w:val="20"/>
          <w:szCs w:val="20"/>
        </w:rPr>
        <w:t xml:space="preserve"> distributed in class October </w:t>
      </w:r>
      <w:r w:rsidR="00492036" w:rsidRPr="001E7CCA">
        <w:rPr>
          <w:spacing w:val="-2"/>
          <w:sz w:val="20"/>
          <w:szCs w:val="20"/>
        </w:rPr>
        <w:t>9</w:t>
      </w:r>
      <w:r w:rsidR="002771CE" w:rsidRPr="001E7CCA">
        <w:rPr>
          <w:spacing w:val="-2"/>
          <w:sz w:val="20"/>
          <w:szCs w:val="20"/>
        </w:rPr>
        <w:t xml:space="preserve">.  It will be due at the </w:t>
      </w:r>
      <w:r w:rsidR="00492036" w:rsidRPr="001E7CCA">
        <w:rPr>
          <w:spacing w:val="-2"/>
          <w:sz w:val="20"/>
          <w:szCs w:val="20"/>
        </w:rPr>
        <w:t>beginning of class on October 23</w:t>
      </w:r>
      <w:r w:rsidR="002771CE" w:rsidRPr="001E7CCA">
        <w:rPr>
          <w:spacing w:val="-2"/>
          <w:sz w:val="20"/>
          <w:szCs w:val="20"/>
        </w:rPr>
        <w:t>.</w:t>
      </w:r>
    </w:p>
    <w:p w:rsidR="002771CE" w:rsidRPr="001E7CCA" w:rsidRDefault="00EB5EF2" w:rsidP="002771CE">
      <w:pPr>
        <w:tabs>
          <w:tab w:val="left" w:pos="-720"/>
        </w:tabs>
        <w:suppressAutoHyphens/>
        <w:spacing w:line="240" w:lineRule="atLeast"/>
        <w:rPr>
          <w:spacing w:val="-2"/>
          <w:sz w:val="20"/>
          <w:szCs w:val="20"/>
        </w:rPr>
      </w:pPr>
      <w:r w:rsidRPr="001E7CCA">
        <w:rPr>
          <w:spacing w:val="-2"/>
          <w:sz w:val="20"/>
          <w:szCs w:val="20"/>
        </w:rPr>
        <w:tab/>
      </w:r>
      <w:r w:rsidRPr="001E7CCA">
        <w:rPr>
          <w:spacing w:val="-2"/>
          <w:sz w:val="20"/>
          <w:szCs w:val="20"/>
        </w:rPr>
        <w:tab/>
        <w:t>3</w:t>
      </w:r>
      <w:r w:rsidR="002771CE" w:rsidRPr="001E7CCA">
        <w:rPr>
          <w:spacing w:val="-2"/>
          <w:sz w:val="20"/>
          <w:szCs w:val="20"/>
        </w:rPr>
        <w:t>. A take-home, open book, fin</w:t>
      </w:r>
      <w:r w:rsidR="003753F2" w:rsidRPr="001E7CCA">
        <w:rPr>
          <w:spacing w:val="-2"/>
          <w:sz w:val="20"/>
          <w:szCs w:val="20"/>
        </w:rPr>
        <w:t>al essay exam will count for 40 percent</w:t>
      </w:r>
      <w:r w:rsidR="002771CE" w:rsidRPr="001E7CCA">
        <w:rPr>
          <w:spacing w:val="-2"/>
          <w:sz w:val="20"/>
          <w:szCs w:val="20"/>
        </w:rPr>
        <w:t xml:space="preserve"> of your grade.  </w:t>
      </w:r>
      <w:r w:rsidR="003753F2" w:rsidRPr="001E7CCA">
        <w:rPr>
          <w:spacing w:val="-2"/>
          <w:sz w:val="20"/>
          <w:szCs w:val="20"/>
        </w:rPr>
        <w:t>This will be the same format</w:t>
      </w:r>
      <w:r w:rsidR="00880188" w:rsidRPr="001E7CCA">
        <w:rPr>
          <w:spacing w:val="-2"/>
          <w:sz w:val="20"/>
          <w:szCs w:val="20"/>
        </w:rPr>
        <w:t xml:space="preserve"> as your midterm.  </w:t>
      </w:r>
      <w:r w:rsidR="002771CE" w:rsidRPr="001E7CCA">
        <w:rPr>
          <w:spacing w:val="-2"/>
          <w:sz w:val="20"/>
          <w:szCs w:val="20"/>
        </w:rPr>
        <w:t>Essay topics will be dis</w:t>
      </w:r>
      <w:r w:rsidR="00492036" w:rsidRPr="001E7CCA">
        <w:rPr>
          <w:spacing w:val="-2"/>
          <w:sz w:val="20"/>
          <w:szCs w:val="20"/>
        </w:rPr>
        <w:t>tributed in class on November 27</w:t>
      </w:r>
      <w:r w:rsidR="002771CE" w:rsidRPr="001E7CCA">
        <w:rPr>
          <w:spacing w:val="-2"/>
          <w:sz w:val="20"/>
          <w:szCs w:val="20"/>
        </w:rPr>
        <w:t xml:space="preserve">.  All papers </w:t>
      </w:r>
      <w:r w:rsidRPr="001E7CCA">
        <w:rPr>
          <w:spacing w:val="-2"/>
          <w:sz w:val="20"/>
          <w:szCs w:val="20"/>
        </w:rPr>
        <w:t xml:space="preserve">and exams are due in Gibson 462 no </w:t>
      </w:r>
      <w:r w:rsidR="002771CE" w:rsidRPr="001E7CCA">
        <w:rPr>
          <w:spacing w:val="-2"/>
          <w:sz w:val="20"/>
          <w:szCs w:val="20"/>
        </w:rPr>
        <w:t>l</w:t>
      </w:r>
      <w:r w:rsidR="009071F8" w:rsidRPr="001E7CCA">
        <w:rPr>
          <w:spacing w:val="-2"/>
          <w:sz w:val="20"/>
          <w:szCs w:val="20"/>
        </w:rPr>
        <w:t>ater than 1700, December 11</w:t>
      </w:r>
      <w:r w:rsidR="002771CE" w:rsidRPr="001E7CCA">
        <w:rPr>
          <w:spacing w:val="-2"/>
          <w:sz w:val="20"/>
          <w:szCs w:val="20"/>
        </w:rPr>
        <w:t>.</w:t>
      </w:r>
    </w:p>
    <w:p w:rsidR="00EB5EF2" w:rsidRPr="001E7CCA" w:rsidRDefault="00EB5EF2" w:rsidP="0023063F">
      <w:pPr>
        <w:tabs>
          <w:tab w:val="left" w:pos="-720"/>
        </w:tabs>
        <w:suppressAutoHyphens/>
        <w:spacing w:line="240" w:lineRule="atLeast"/>
        <w:rPr>
          <w:spacing w:val="-2"/>
          <w:sz w:val="20"/>
          <w:szCs w:val="20"/>
        </w:rPr>
      </w:pPr>
    </w:p>
    <w:p w:rsidR="007A743B" w:rsidRPr="001E7CCA" w:rsidRDefault="0023063F" w:rsidP="005701FA">
      <w:pPr>
        <w:tabs>
          <w:tab w:val="left" w:pos="-720"/>
        </w:tabs>
        <w:suppressAutoHyphens/>
        <w:spacing w:line="240" w:lineRule="atLeast"/>
        <w:rPr>
          <w:spacing w:val="-2"/>
          <w:sz w:val="20"/>
          <w:szCs w:val="20"/>
        </w:rPr>
      </w:pPr>
      <w:r w:rsidRPr="001E7CCA">
        <w:rPr>
          <w:b/>
          <w:spacing w:val="-2"/>
          <w:sz w:val="20"/>
          <w:szCs w:val="20"/>
        </w:rPr>
        <w:tab/>
        <w:t xml:space="preserve">Materials: </w:t>
      </w:r>
      <w:r w:rsidRPr="001E7CCA">
        <w:rPr>
          <w:spacing w:val="-2"/>
          <w:sz w:val="20"/>
          <w:szCs w:val="20"/>
        </w:rPr>
        <w:t xml:space="preserve">All required books are available for purchase and are on reserve at Clemons library.  Articles not in these books are available in the materials section of the course toolkit webpage.  Required books include: </w:t>
      </w:r>
    </w:p>
    <w:p w:rsidR="00C73FAA" w:rsidRPr="001E7CCA" w:rsidRDefault="002E6E49" w:rsidP="00B70DF0">
      <w:pPr>
        <w:rPr>
          <w:sz w:val="20"/>
          <w:szCs w:val="20"/>
        </w:rPr>
      </w:pPr>
      <w:r w:rsidRPr="001E7CCA">
        <w:rPr>
          <w:sz w:val="20"/>
          <w:szCs w:val="20"/>
        </w:rPr>
        <w:t xml:space="preserve">Gary Goertz and James Mahoney.  </w:t>
      </w:r>
      <w:r w:rsidRPr="001E7CCA">
        <w:rPr>
          <w:i/>
          <w:sz w:val="20"/>
          <w:szCs w:val="20"/>
        </w:rPr>
        <w:t>A Tale of Two Cultures</w:t>
      </w:r>
      <w:r w:rsidRPr="001E7CCA">
        <w:rPr>
          <w:sz w:val="20"/>
          <w:szCs w:val="20"/>
        </w:rPr>
        <w:t>.  Princeton: Princeton University Press, 2012.</w:t>
      </w:r>
    </w:p>
    <w:p w:rsidR="007A743B" w:rsidRPr="001E7CCA" w:rsidRDefault="007A743B" w:rsidP="00B70DF0">
      <w:pPr>
        <w:rPr>
          <w:sz w:val="20"/>
          <w:szCs w:val="20"/>
        </w:rPr>
      </w:pPr>
      <w:r w:rsidRPr="001E7CCA">
        <w:rPr>
          <w:sz w:val="20"/>
          <w:szCs w:val="20"/>
        </w:rPr>
        <w:t xml:space="preserve">Steven Levitsky and Lucan A. Way.  Competitive Authoritarianism: Hybrid Regimes After the Cold War.  </w:t>
      </w:r>
    </w:p>
    <w:p w:rsidR="007A743B" w:rsidRPr="001E7CCA" w:rsidRDefault="007A743B" w:rsidP="00B70DF0">
      <w:pPr>
        <w:rPr>
          <w:sz w:val="20"/>
          <w:szCs w:val="20"/>
        </w:rPr>
      </w:pPr>
      <w:r w:rsidRPr="001E7CCA">
        <w:rPr>
          <w:sz w:val="20"/>
          <w:szCs w:val="20"/>
        </w:rPr>
        <w:tab/>
        <w:t>Cambridge: Cambridge University Press, 2010.</w:t>
      </w:r>
    </w:p>
    <w:p w:rsidR="0023063F" w:rsidRPr="001E7CCA" w:rsidRDefault="0023063F" w:rsidP="0023063F">
      <w:pPr>
        <w:rPr>
          <w:sz w:val="20"/>
          <w:szCs w:val="20"/>
        </w:rPr>
      </w:pPr>
      <w:r w:rsidRPr="001E7CCA">
        <w:rPr>
          <w:sz w:val="20"/>
          <w:szCs w:val="20"/>
        </w:rPr>
        <w:t xml:space="preserve">Robert Tucker (ed.) </w:t>
      </w:r>
      <w:r w:rsidRPr="001E7CCA">
        <w:rPr>
          <w:i/>
          <w:iCs/>
          <w:sz w:val="20"/>
          <w:szCs w:val="20"/>
        </w:rPr>
        <w:t>The Marx-Engels Reader</w:t>
      </w:r>
      <w:r w:rsidRPr="001E7CCA">
        <w:rPr>
          <w:sz w:val="20"/>
          <w:szCs w:val="20"/>
        </w:rPr>
        <w:t>.  New York: WW. Norton, 1978.</w:t>
      </w:r>
    </w:p>
    <w:p w:rsidR="0023063F" w:rsidRPr="001E7CCA" w:rsidRDefault="0023063F" w:rsidP="0023063F">
      <w:pPr>
        <w:rPr>
          <w:i/>
          <w:iCs/>
          <w:sz w:val="20"/>
          <w:szCs w:val="20"/>
        </w:rPr>
      </w:pPr>
      <w:r w:rsidRPr="001E7CCA">
        <w:rPr>
          <w:sz w:val="20"/>
          <w:szCs w:val="20"/>
        </w:rPr>
        <w:t xml:space="preserve">Max Weber,(Edited with an Introduction by Talcott Parsons) </w:t>
      </w:r>
      <w:r w:rsidRPr="001E7CCA">
        <w:rPr>
          <w:i/>
          <w:iCs/>
          <w:sz w:val="20"/>
          <w:szCs w:val="20"/>
        </w:rPr>
        <w:t>The Theory of Social and Economic</w:t>
      </w:r>
    </w:p>
    <w:p w:rsidR="001F3573" w:rsidRPr="001E7CCA" w:rsidRDefault="0023063F" w:rsidP="0023063F">
      <w:pPr>
        <w:ind w:firstLine="720"/>
        <w:rPr>
          <w:sz w:val="20"/>
          <w:szCs w:val="20"/>
        </w:rPr>
      </w:pPr>
      <w:r w:rsidRPr="001E7CCA">
        <w:rPr>
          <w:i/>
          <w:iCs/>
          <w:sz w:val="20"/>
          <w:szCs w:val="20"/>
        </w:rPr>
        <w:t xml:space="preserve"> Organization</w:t>
      </w:r>
      <w:r w:rsidRPr="001E7CCA">
        <w:rPr>
          <w:sz w:val="20"/>
          <w:szCs w:val="20"/>
        </w:rPr>
        <w:t>.   New York: Free Press, 1947.</w:t>
      </w:r>
    </w:p>
    <w:p w:rsidR="002E6E49" w:rsidRPr="001E7CCA" w:rsidRDefault="002E6E49" w:rsidP="0023063F">
      <w:pPr>
        <w:ind w:firstLine="720"/>
        <w:rPr>
          <w:sz w:val="20"/>
          <w:szCs w:val="20"/>
        </w:rPr>
      </w:pPr>
    </w:p>
    <w:p w:rsidR="002E6E49" w:rsidRPr="001E7CCA" w:rsidRDefault="002E6E49" w:rsidP="0023063F">
      <w:pPr>
        <w:ind w:firstLine="720"/>
        <w:rPr>
          <w:sz w:val="20"/>
          <w:szCs w:val="20"/>
        </w:rPr>
      </w:pPr>
    </w:p>
    <w:p w:rsidR="0023063F" w:rsidRPr="001E7CCA" w:rsidRDefault="0023063F" w:rsidP="0023063F">
      <w:pPr>
        <w:jc w:val="center"/>
        <w:rPr>
          <w:b/>
          <w:sz w:val="20"/>
          <w:szCs w:val="20"/>
        </w:rPr>
      </w:pPr>
      <w:r w:rsidRPr="001E7CCA">
        <w:rPr>
          <w:b/>
          <w:sz w:val="20"/>
          <w:szCs w:val="20"/>
        </w:rPr>
        <w:t>Reading Assignments</w:t>
      </w:r>
    </w:p>
    <w:p w:rsidR="009071F8" w:rsidRPr="001E7CCA" w:rsidRDefault="009071F8" w:rsidP="0023063F">
      <w:pPr>
        <w:jc w:val="center"/>
        <w:rPr>
          <w:b/>
          <w:sz w:val="20"/>
          <w:szCs w:val="20"/>
        </w:rPr>
      </w:pPr>
    </w:p>
    <w:p w:rsidR="0023063F" w:rsidRPr="001E7CCA" w:rsidRDefault="005C0748" w:rsidP="005C0748">
      <w:pPr>
        <w:rPr>
          <w:b/>
          <w:sz w:val="20"/>
          <w:szCs w:val="20"/>
        </w:rPr>
      </w:pPr>
      <w:r w:rsidRPr="001E7CCA">
        <w:rPr>
          <w:b/>
          <w:sz w:val="20"/>
          <w:szCs w:val="20"/>
        </w:rPr>
        <w:t>I.</w:t>
      </w:r>
      <w:r w:rsidR="00164BA1" w:rsidRPr="001E7CCA">
        <w:rPr>
          <w:b/>
          <w:sz w:val="20"/>
          <w:szCs w:val="20"/>
        </w:rPr>
        <w:t xml:space="preserve"> </w:t>
      </w:r>
      <w:r w:rsidR="0023063F" w:rsidRPr="001E7CCA">
        <w:rPr>
          <w:b/>
          <w:sz w:val="20"/>
          <w:szCs w:val="20"/>
        </w:rPr>
        <w:t xml:space="preserve">Introduction  </w:t>
      </w:r>
    </w:p>
    <w:p w:rsidR="00D96C0B" w:rsidRPr="001E7CCA" w:rsidRDefault="00D96C0B" w:rsidP="0023063F">
      <w:pPr>
        <w:rPr>
          <w:b/>
          <w:sz w:val="20"/>
          <w:szCs w:val="20"/>
        </w:rPr>
      </w:pPr>
    </w:p>
    <w:p w:rsidR="0023063F" w:rsidRPr="001E7CCA" w:rsidRDefault="00492036" w:rsidP="0023063F">
      <w:pPr>
        <w:rPr>
          <w:b/>
          <w:sz w:val="20"/>
          <w:szCs w:val="20"/>
        </w:rPr>
      </w:pPr>
      <w:r w:rsidRPr="001E7CCA">
        <w:rPr>
          <w:b/>
          <w:sz w:val="20"/>
          <w:szCs w:val="20"/>
        </w:rPr>
        <w:t>1. August 28</w:t>
      </w:r>
      <w:r w:rsidR="0023063F" w:rsidRPr="001E7CCA">
        <w:rPr>
          <w:b/>
          <w:sz w:val="20"/>
          <w:szCs w:val="20"/>
        </w:rPr>
        <w:t xml:space="preserve"> Organizational Session</w:t>
      </w:r>
    </w:p>
    <w:p w:rsidR="0023063F" w:rsidRDefault="0023063F" w:rsidP="0023063F">
      <w:pPr>
        <w:rPr>
          <w:sz w:val="20"/>
          <w:szCs w:val="20"/>
        </w:rPr>
      </w:pPr>
      <w:r w:rsidRPr="001E7CCA">
        <w:rPr>
          <w:sz w:val="20"/>
          <w:szCs w:val="20"/>
        </w:rPr>
        <w:tab/>
        <w:t>No Assignment</w:t>
      </w:r>
    </w:p>
    <w:p w:rsidR="004A216A" w:rsidRPr="00834CE9" w:rsidRDefault="004A216A" w:rsidP="004A216A">
      <w:pPr>
        <w:rPr>
          <w:sz w:val="20"/>
          <w:szCs w:val="20"/>
        </w:rPr>
      </w:pPr>
      <w:r>
        <w:rPr>
          <w:sz w:val="20"/>
          <w:szCs w:val="20"/>
        </w:rPr>
        <w:tab/>
      </w:r>
      <w:r w:rsidRPr="00834CE9">
        <w:rPr>
          <w:b/>
          <w:sz w:val="20"/>
          <w:szCs w:val="20"/>
        </w:rPr>
        <w:t>Resources</w:t>
      </w:r>
      <w:r w:rsidRPr="00834CE9">
        <w:rPr>
          <w:sz w:val="20"/>
          <w:szCs w:val="20"/>
        </w:rPr>
        <w:t>: (General background on the field of comparative politics)</w:t>
      </w:r>
    </w:p>
    <w:p w:rsidR="004A216A" w:rsidRPr="00834CE9" w:rsidRDefault="004A216A" w:rsidP="004A216A">
      <w:pPr>
        <w:autoSpaceDE w:val="0"/>
        <w:autoSpaceDN w:val="0"/>
        <w:adjustRightInd w:val="0"/>
        <w:rPr>
          <w:sz w:val="20"/>
          <w:szCs w:val="20"/>
        </w:rPr>
      </w:pPr>
      <w:r w:rsidRPr="00834CE9">
        <w:rPr>
          <w:sz w:val="20"/>
          <w:szCs w:val="20"/>
        </w:rPr>
        <w:tab/>
        <w:t xml:space="preserve">Gerardo L. Munk and Richard Snyder </w:t>
      </w:r>
      <w:r w:rsidRPr="00834CE9">
        <w:rPr>
          <w:i/>
          <w:sz w:val="20"/>
          <w:szCs w:val="20"/>
        </w:rPr>
        <w:t>Passion, Craft and Method in Comparative Politics</w:t>
      </w:r>
      <w:r w:rsidRPr="00834CE9">
        <w:rPr>
          <w:sz w:val="20"/>
          <w:szCs w:val="20"/>
        </w:rPr>
        <w:t xml:space="preserve">.  Baltimore: Johns Hopkins 2007 or see the forum in </w:t>
      </w:r>
      <w:r w:rsidRPr="00834CE9">
        <w:rPr>
          <w:i/>
          <w:sz w:val="20"/>
          <w:szCs w:val="20"/>
        </w:rPr>
        <w:t>Comparative Political Studies</w:t>
      </w:r>
      <w:r w:rsidRPr="00834CE9">
        <w:rPr>
          <w:sz w:val="20"/>
          <w:szCs w:val="20"/>
        </w:rPr>
        <w:t xml:space="preserve"> 40:1 (2007)</w:t>
      </w:r>
      <w:r w:rsidRPr="00834CE9">
        <w:rPr>
          <w:i/>
          <w:sz w:val="20"/>
          <w:szCs w:val="20"/>
        </w:rPr>
        <w:t xml:space="preserve"> </w:t>
      </w:r>
      <w:r w:rsidRPr="00834CE9">
        <w:rPr>
          <w:sz w:val="20"/>
          <w:szCs w:val="20"/>
        </w:rPr>
        <w:t xml:space="preserve">including articles by Munk and Snyder, Mahoney, Wibbels. </w:t>
      </w:r>
    </w:p>
    <w:p w:rsidR="004A216A" w:rsidRPr="00834CE9" w:rsidRDefault="004A216A" w:rsidP="004A216A">
      <w:pPr>
        <w:autoSpaceDE w:val="0"/>
        <w:autoSpaceDN w:val="0"/>
        <w:adjustRightInd w:val="0"/>
        <w:rPr>
          <w:sz w:val="20"/>
          <w:szCs w:val="20"/>
        </w:rPr>
      </w:pPr>
      <w:r w:rsidRPr="00834CE9">
        <w:rPr>
          <w:sz w:val="20"/>
          <w:szCs w:val="20"/>
        </w:rPr>
        <w:tab/>
        <w:t xml:space="preserve">Carles Boix and Susan C. Stokes, eds. </w:t>
      </w:r>
      <w:r w:rsidRPr="00834CE9">
        <w:rPr>
          <w:i/>
          <w:sz w:val="20"/>
          <w:szCs w:val="20"/>
        </w:rPr>
        <w:t xml:space="preserve">The Oxford Handbook of Comparative Politics, </w:t>
      </w:r>
      <w:r w:rsidRPr="00834CE9">
        <w:rPr>
          <w:sz w:val="20"/>
          <w:szCs w:val="20"/>
        </w:rPr>
        <w:t xml:space="preserve"> Oxford: Oxford University Press, 2007.</w:t>
      </w:r>
    </w:p>
    <w:p w:rsidR="004A216A" w:rsidRPr="00834CE9" w:rsidRDefault="004A216A" w:rsidP="004A216A">
      <w:pPr>
        <w:autoSpaceDE w:val="0"/>
        <w:autoSpaceDN w:val="0"/>
        <w:adjustRightInd w:val="0"/>
        <w:rPr>
          <w:i/>
          <w:iCs/>
          <w:sz w:val="20"/>
          <w:szCs w:val="20"/>
        </w:rPr>
      </w:pPr>
      <w:r w:rsidRPr="00834CE9">
        <w:rPr>
          <w:sz w:val="20"/>
          <w:szCs w:val="20"/>
        </w:rPr>
        <w:tab/>
        <w:t xml:space="preserve">David Laitin. “Comparative Politics: the State of the Subdiscipline.” In </w:t>
      </w:r>
      <w:r w:rsidRPr="00834CE9">
        <w:rPr>
          <w:i/>
          <w:iCs/>
          <w:sz w:val="20"/>
          <w:szCs w:val="20"/>
        </w:rPr>
        <w:t xml:space="preserve">Political Science: the State of the Discipline, </w:t>
      </w:r>
      <w:r w:rsidRPr="00834CE9">
        <w:rPr>
          <w:sz w:val="20"/>
          <w:szCs w:val="20"/>
        </w:rPr>
        <w:t>eds. Ira Katznelson and Helen V. Milner. New York: W.W. Norton and Company, 2002.</w:t>
      </w:r>
    </w:p>
    <w:p w:rsidR="004A216A" w:rsidRPr="00834CE9" w:rsidRDefault="004A216A" w:rsidP="004A216A">
      <w:pPr>
        <w:autoSpaceDE w:val="0"/>
        <w:autoSpaceDN w:val="0"/>
        <w:adjustRightInd w:val="0"/>
        <w:rPr>
          <w:sz w:val="20"/>
          <w:szCs w:val="20"/>
        </w:rPr>
      </w:pPr>
      <w:r w:rsidRPr="00834CE9">
        <w:rPr>
          <w:sz w:val="20"/>
          <w:szCs w:val="20"/>
        </w:rPr>
        <w:tab/>
        <w:t>Atul Kohli, Peter Evans, Peter Katzenstein, Adam Przeworski, Susanne Rudolph, James</w:t>
      </w:r>
    </w:p>
    <w:p w:rsidR="004A216A" w:rsidRPr="00834CE9" w:rsidRDefault="004A216A" w:rsidP="004A216A">
      <w:pPr>
        <w:autoSpaceDE w:val="0"/>
        <w:autoSpaceDN w:val="0"/>
        <w:adjustRightInd w:val="0"/>
        <w:rPr>
          <w:sz w:val="20"/>
          <w:szCs w:val="20"/>
        </w:rPr>
      </w:pPr>
      <w:r w:rsidRPr="00834CE9">
        <w:rPr>
          <w:sz w:val="20"/>
          <w:szCs w:val="20"/>
        </w:rPr>
        <w:t xml:space="preserve">Scott, and Theda Skocpol. 1995. “The Role of Theory in Comparative Politics: A Symposium.” </w:t>
      </w:r>
    </w:p>
    <w:p w:rsidR="004A216A" w:rsidRPr="001E7CCA" w:rsidRDefault="004A216A" w:rsidP="004A216A">
      <w:pPr>
        <w:autoSpaceDE w:val="0"/>
        <w:autoSpaceDN w:val="0"/>
        <w:adjustRightInd w:val="0"/>
        <w:rPr>
          <w:sz w:val="20"/>
          <w:szCs w:val="20"/>
        </w:rPr>
      </w:pPr>
      <w:r w:rsidRPr="00834CE9">
        <w:rPr>
          <w:i/>
          <w:iCs/>
          <w:sz w:val="20"/>
          <w:szCs w:val="20"/>
        </w:rPr>
        <w:t xml:space="preserve">World Politics </w:t>
      </w:r>
      <w:r w:rsidRPr="00834CE9">
        <w:rPr>
          <w:sz w:val="20"/>
          <w:szCs w:val="20"/>
        </w:rPr>
        <w:t>48(1) 1995:1-49.</w:t>
      </w:r>
    </w:p>
    <w:p w:rsidR="005C0748" w:rsidRPr="001E7CCA" w:rsidRDefault="005C0748" w:rsidP="0023063F">
      <w:pPr>
        <w:rPr>
          <w:sz w:val="20"/>
          <w:szCs w:val="20"/>
        </w:rPr>
      </w:pPr>
    </w:p>
    <w:p w:rsidR="0023063F" w:rsidRPr="001E7CCA" w:rsidRDefault="00324750" w:rsidP="0023063F">
      <w:pPr>
        <w:rPr>
          <w:b/>
          <w:sz w:val="20"/>
          <w:szCs w:val="20"/>
        </w:rPr>
      </w:pPr>
      <w:r w:rsidRPr="001E7CCA">
        <w:rPr>
          <w:b/>
          <w:sz w:val="20"/>
          <w:szCs w:val="20"/>
        </w:rPr>
        <w:t xml:space="preserve">2. September 4  </w:t>
      </w:r>
      <w:r w:rsidR="00230C80" w:rsidRPr="001E7CCA">
        <w:rPr>
          <w:b/>
          <w:sz w:val="20"/>
          <w:szCs w:val="20"/>
        </w:rPr>
        <w:t>Different Approaches to Causal Analysis</w:t>
      </w:r>
    </w:p>
    <w:p w:rsidR="00230C80" w:rsidRPr="001E7CCA" w:rsidRDefault="00230C80" w:rsidP="00230C80">
      <w:pPr>
        <w:ind w:firstLine="720"/>
        <w:rPr>
          <w:sz w:val="20"/>
          <w:szCs w:val="20"/>
        </w:rPr>
      </w:pPr>
      <w:r w:rsidRPr="001E7CCA">
        <w:rPr>
          <w:sz w:val="20"/>
          <w:szCs w:val="20"/>
        </w:rPr>
        <w:t xml:space="preserve">Gary </w:t>
      </w:r>
      <w:r w:rsidR="00C90CCA" w:rsidRPr="001E7CCA">
        <w:rPr>
          <w:sz w:val="20"/>
          <w:szCs w:val="20"/>
        </w:rPr>
        <w:t xml:space="preserve">Goertz and </w:t>
      </w:r>
      <w:r w:rsidRPr="001E7CCA">
        <w:rPr>
          <w:sz w:val="20"/>
          <w:szCs w:val="20"/>
        </w:rPr>
        <w:t xml:space="preserve">James </w:t>
      </w:r>
      <w:r w:rsidR="00C90CCA" w:rsidRPr="001E7CCA">
        <w:rPr>
          <w:sz w:val="20"/>
          <w:szCs w:val="20"/>
        </w:rPr>
        <w:t>Mahoney</w:t>
      </w:r>
      <w:r w:rsidRPr="001E7CCA">
        <w:rPr>
          <w:sz w:val="20"/>
          <w:szCs w:val="20"/>
        </w:rPr>
        <w:t xml:space="preserve">, </w:t>
      </w:r>
      <w:r w:rsidRPr="001E7CCA">
        <w:rPr>
          <w:i/>
          <w:sz w:val="20"/>
          <w:szCs w:val="20"/>
        </w:rPr>
        <w:t>A Tale of Two Cultures: Qualitative and Quantitative Research in the Social Sciences</w:t>
      </w:r>
      <w:r w:rsidRPr="001E7CCA">
        <w:rPr>
          <w:sz w:val="20"/>
          <w:szCs w:val="20"/>
        </w:rPr>
        <w:t xml:space="preserve">.  Princeton: Princeton University Press, 2012 pp. 1-226.  </w:t>
      </w:r>
      <w:r w:rsidRPr="001E7CCA">
        <w:rPr>
          <w:i/>
          <w:sz w:val="20"/>
          <w:szCs w:val="20"/>
        </w:rPr>
        <w:t xml:space="preserve"> </w:t>
      </w:r>
      <w:r w:rsidRPr="001E7CCA">
        <w:rPr>
          <w:sz w:val="20"/>
          <w:szCs w:val="20"/>
        </w:rPr>
        <w:tab/>
      </w:r>
    </w:p>
    <w:p w:rsidR="00C90CCA" w:rsidRPr="001E7CCA" w:rsidRDefault="00C90CCA" w:rsidP="00230C80">
      <w:pPr>
        <w:ind w:firstLine="720"/>
        <w:rPr>
          <w:sz w:val="20"/>
          <w:szCs w:val="20"/>
        </w:rPr>
      </w:pPr>
      <w:r w:rsidRPr="001E7CCA">
        <w:rPr>
          <w:rStyle w:val="cit-auth"/>
          <w:sz w:val="20"/>
          <w:szCs w:val="20"/>
        </w:rPr>
        <w:t>Dan Slater</w:t>
      </w:r>
      <w:r w:rsidRPr="001E7CCA">
        <w:rPr>
          <w:rStyle w:val="cit-sep"/>
          <w:sz w:val="20"/>
          <w:szCs w:val="20"/>
        </w:rPr>
        <w:t xml:space="preserve"> and</w:t>
      </w:r>
      <w:r w:rsidRPr="001E7CCA">
        <w:rPr>
          <w:sz w:val="20"/>
          <w:szCs w:val="20"/>
        </w:rPr>
        <w:t xml:space="preserve"> </w:t>
      </w:r>
      <w:r w:rsidRPr="001E7CCA">
        <w:rPr>
          <w:rStyle w:val="cit-auth"/>
          <w:sz w:val="20"/>
          <w:szCs w:val="20"/>
        </w:rPr>
        <w:t>Daniel Ziblatt, “</w:t>
      </w:r>
      <w:r w:rsidRPr="001E7CCA">
        <w:rPr>
          <w:sz w:val="20"/>
          <w:szCs w:val="20"/>
        </w:rPr>
        <w:t xml:space="preserve">The Enduring Indispensability of the Controlled Comparison </w:t>
      </w:r>
      <w:r w:rsidRPr="001E7CCA">
        <w:rPr>
          <w:rStyle w:val="site-title"/>
          <w:i/>
          <w:iCs/>
          <w:sz w:val="20"/>
          <w:szCs w:val="20"/>
        </w:rPr>
        <w:t xml:space="preserve">Comparative Political Studies </w:t>
      </w:r>
      <w:r w:rsidRPr="001E7CCA">
        <w:rPr>
          <w:rStyle w:val="cit-print-date"/>
          <w:i/>
          <w:iCs/>
          <w:sz w:val="20"/>
          <w:szCs w:val="20"/>
        </w:rPr>
        <w:t xml:space="preserve">October 2013 </w:t>
      </w:r>
      <w:r w:rsidRPr="001E7CCA">
        <w:rPr>
          <w:rStyle w:val="cit-vol"/>
          <w:i/>
          <w:iCs/>
          <w:sz w:val="20"/>
          <w:szCs w:val="20"/>
        </w:rPr>
        <w:t>46</w:t>
      </w:r>
      <w:r w:rsidRPr="001E7CCA">
        <w:rPr>
          <w:rStyle w:val="cit-sep"/>
          <w:i/>
          <w:iCs/>
          <w:sz w:val="20"/>
          <w:szCs w:val="20"/>
        </w:rPr>
        <w:t xml:space="preserve">: </w:t>
      </w:r>
      <w:r w:rsidRPr="001E7CCA">
        <w:rPr>
          <w:rStyle w:val="cit-first-page"/>
          <w:i/>
          <w:iCs/>
          <w:sz w:val="20"/>
          <w:szCs w:val="20"/>
        </w:rPr>
        <w:t>1301</w:t>
      </w:r>
      <w:r w:rsidRPr="001E7CCA">
        <w:rPr>
          <w:rStyle w:val="cit-sep"/>
          <w:i/>
          <w:iCs/>
          <w:sz w:val="20"/>
          <w:szCs w:val="20"/>
        </w:rPr>
        <w:t>-</w:t>
      </w:r>
      <w:r w:rsidRPr="001E7CCA">
        <w:rPr>
          <w:rStyle w:val="cit-last-page"/>
          <w:i/>
          <w:iCs/>
          <w:sz w:val="20"/>
          <w:szCs w:val="20"/>
        </w:rPr>
        <w:t>1327</w:t>
      </w:r>
      <w:r w:rsidRPr="001E7CCA">
        <w:rPr>
          <w:rStyle w:val="cit-sep"/>
          <w:i/>
          <w:iCs/>
          <w:sz w:val="20"/>
          <w:szCs w:val="20"/>
        </w:rPr>
        <w:t>.</w:t>
      </w:r>
    </w:p>
    <w:p w:rsidR="00C90CCA" w:rsidRPr="001E7CCA" w:rsidRDefault="00C90CCA" w:rsidP="0023063F">
      <w:pPr>
        <w:rPr>
          <w:b/>
          <w:sz w:val="20"/>
          <w:szCs w:val="20"/>
        </w:rPr>
      </w:pPr>
    </w:p>
    <w:p w:rsidR="0023063F" w:rsidRPr="001E7CCA" w:rsidRDefault="00324750" w:rsidP="0023063F">
      <w:pPr>
        <w:rPr>
          <w:b/>
          <w:sz w:val="20"/>
          <w:szCs w:val="20"/>
        </w:rPr>
      </w:pPr>
      <w:r w:rsidRPr="001E7CCA">
        <w:rPr>
          <w:b/>
          <w:sz w:val="20"/>
          <w:szCs w:val="20"/>
        </w:rPr>
        <w:t xml:space="preserve">3. </w:t>
      </w:r>
      <w:r w:rsidR="00492036" w:rsidRPr="001E7CCA">
        <w:rPr>
          <w:b/>
          <w:sz w:val="20"/>
          <w:szCs w:val="20"/>
        </w:rPr>
        <w:t xml:space="preserve">September </w:t>
      </w:r>
      <w:r w:rsidRPr="001E7CCA">
        <w:rPr>
          <w:b/>
          <w:sz w:val="20"/>
          <w:szCs w:val="20"/>
        </w:rPr>
        <w:t>11</w:t>
      </w:r>
      <w:r w:rsidR="0023063F" w:rsidRPr="001E7CCA">
        <w:rPr>
          <w:b/>
          <w:sz w:val="20"/>
          <w:szCs w:val="20"/>
        </w:rPr>
        <w:t xml:space="preserve">  Classic Theorists:  Max Weber and Karl Marx</w:t>
      </w:r>
    </w:p>
    <w:p w:rsidR="0023063F" w:rsidRPr="001E7CCA" w:rsidRDefault="0023063F" w:rsidP="0023063F">
      <w:pPr>
        <w:rPr>
          <w:sz w:val="20"/>
          <w:szCs w:val="20"/>
        </w:rPr>
      </w:pPr>
      <w:r w:rsidRPr="001E7CCA">
        <w:rPr>
          <w:sz w:val="20"/>
          <w:szCs w:val="20"/>
        </w:rPr>
        <w:tab/>
        <w:t>Max Weber, Social and Economic Organization pp. 115-43; 181-91; 324-86.</w:t>
      </w:r>
    </w:p>
    <w:p w:rsidR="00724679" w:rsidRPr="001E7CCA" w:rsidRDefault="0023063F" w:rsidP="0023063F">
      <w:pPr>
        <w:rPr>
          <w:sz w:val="20"/>
          <w:szCs w:val="20"/>
        </w:rPr>
      </w:pPr>
      <w:r w:rsidRPr="001E7CCA">
        <w:rPr>
          <w:sz w:val="20"/>
          <w:szCs w:val="20"/>
        </w:rPr>
        <w:tab/>
        <w:t xml:space="preserve">Max Weber, “Politics as a Vocation,” and “Class, Status, and Power,” in </w:t>
      </w:r>
      <w:r w:rsidRPr="001E7CCA">
        <w:rPr>
          <w:i/>
          <w:sz w:val="20"/>
          <w:szCs w:val="20"/>
        </w:rPr>
        <w:t>From Max Weber</w:t>
      </w:r>
      <w:r w:rsidRPr="001E7CCA">
        <w:rPr>
          <w:sz w:val="20"/>
          <w:szCs w:val="20"/>
        </w:rPr>
        <w:t xml:space="preserve"> edited by H.H. Gerth and C. Wright Mills.  New York: Oxford University Press, 1946. pp. 77-128, 180-195.</w:t>
      </w:r>
    </w:p>
    <w:p w:rsidR="00305AF2" w:rsidRPr="001E7CCA" w:rsidRDefault="0023063F" w:rsidP="0023063F">
      <w:pPr>
        <w:rPr>
          <w:sz w:val="20"/>
          <w:szCs w:val="20"/>
        </w:rPr>
      </w:pPr>
      <w:r w:rsidRPr="001E7CCA">
        <w:rPr>
          <w:sz w:val="20"/>
          <w:szCs w:val="20"/>
        </w:rPr>
        <w:tab/>
        <w:t>Karl Marx, “”Preface to A Contribution to a Critique of Political Economy”; “Theses on Feuerbach”; “German Ideology: Part I”, “On the Jewish Question,” “Economic and Philosophical Manuscripts,” “The Eighteenth Brumaire of Louis Bonaparte,” in Tucker pp. 3-6; 26-52.; 66-125; 143-200; 594-617.</w:t>
      </w:r>
    </w:p>
    <w:p w:rsidR="00FD528E" w:rsidRPr="001E7CCA" w:rsidRDefault="00FD528E" w:rsidP="00305AF2">
      <w:pPr>
        <w:ind w:firstLine="720"/>
        <w:rPr>
          <w:sz w:val="20"/>
          <w:szCs w:val="20"/>
        </w:rPr>
      </w:pPr>
      <w:r w:rsidRPr="001E7CCA">
        <w:rPr>
          <w:sz w:val="20"/>
          <w:szCs w:val="20"/>
        </w:rPr>
        <w:t>Sha</w:t>
      </w:r>
      <w:r w:rsidR="00305AF2" w:rsidRPr="001E7CCA">
        <w:rPr>
          <w:sz w:val="20"/>
          <w:szCs w:val="20"/>
        </w:rPr>
        <w:t>llini Satkunanandan, “</w:t>
      </w:r>
      <w:r w:rsidRPr="001E7CCA">
        <w:rPr>
          <w:sz w:val="20"/>
          <w:szCs w:val="20"/>
        </w:rPr>
        <w:t xml:space="preserve">Max Weber and the Ethos of Politics beyond Calculation,” </w:t>
      </w:r>
      <w:r w:rsidRPr="001E7CCA">
        <w:rPr>
          <w:i/>
          <w:sz w:val="20"/>
          <w:szCs w:val="20"/>
        </w:rPr>
        <w:t>American Politica</w:t>
      </w:r>
      <w:r w:rsidR="00305AF2" w:rsidRPr="001E7CCA">
        <w:rPr>
          <w:i/>
          <w:sz w:val="20"/>
          <w:szCs w:val="20"/>
        </w:rPr>
        <w:t>l Science Review</w:t>
      </w:r>
      <w:r w:rsidR="00305AF2" w:rsidRPr="001E7CCA">
        <w:rPr>
          <w:sz w:val="20"/>
          <w:szCs w:val="20"/>
        </w:rPr>
        <w:t xml:space="preserve"> Vol. 108:1</w:t>
      </w:r>
      <w:r w:rsidRPr="001E7CCA">
        <w:rPr>
          <w:sz w:val="20"/>
          <w:szCs w:val="20"/>
        </w:rPr>
        <w:t xml:space="preserve"> </w:t>
      </w:r>
      <w:r w:rsidR="00305AF2" w:rsidRPr="001E7CCA">
        <w:rPr>
          <w:sz w:val="20"/>
          <w:szCs w:val="20"/>
        </w:rPr>
        <w:t>(</w:t>
      </w:r>
      <w:r w:rsidRPr="001E7CCA">
        <w:rPr>
          <w:sz w:val="20"/>
          <w:szCs w:val="20"/>
        </w:rPr>
        <w:t>February 2</w:t>
      </w:r>
      <w:r w:rsidR="00305AF2" w:rsidRPr="001E7CCA">
        <w:rPr>
          <w:sz w:val="20"/>
          <w:szCs w:val="20"/>
        </w:rPr>
        <w:t>014)</w:t>
      </w:r>
      <w:r w:rsidRPr="001E7CCA">
        <w:rPr>
          <w:sz w:val="20"/>
          <w:szCs w:val="20"/>
        </w:rPr>
        <w:t xml:space="preserve"> pp. 169-81. </w:t>
      </w:r>
    </w:p>
    <w:p w:rsidR="008949EC" w:rsidRPr="001E7CCA" w:rsidRDefault="008949EC" w:rsidP="0023063F">
      <w:pPr>
        <w:rPr>
          <w:sz w:val="20"/>
          <w:szCs w:val="20"/>
        </w:rPr>
      </w:pPr>
    </w:p>
    <w:p w:rsidR="00164BA1" w:rsidRPr="001E7CCA" w:rsidRDefault="00A753B2" w:rsidP="0023063F">
      <w:pPr>
        <w:rPr>
          <w:b/>
          <w:sz w:val="20"/>
          <w:szCs w:val="20"/>
        </w:rPr>
      </w:pPr>
      <w:r>
        <w:rPr>
          <w:b/>
          <w:sz w:val="20"/>
          <w:szCs w:val="20"/>
        </w:rPr>
        <w:t>I</w:t>
      </w:r>
      <w:r w:rsidR="00164BA1" w:rsidRPr="001E7CCA">
        <w:rPr>
          <w:b/>
          <w:sz w:val="20"/>
          <w:szCs w:val="20"/>
        </w:rPr>
        <w:t>I. Analytical Perspectives</w:t>
      </w:r>
    </w:p>
    <w:p w:rsidR="0023063F" w:rsidRPr="001E7CCA" w:rsidRDefault="0023063F" w:rsidP="0023063F">
      <w:pPr>
        <w:rPr>
          <w:b/>
          <w:sz w:val="20"/>
          <w:szCs w:val="20"/>
        </w:rPr>
      </w:pPr>
      <w:r w:rsidRPr="001E7CCA">
        <w:rPr>
          <w:b/>
          <w:sz w:val="20"/>
          <w:szCs w:val="20"/>
        </w:rPr>
        <w:tab/>
      </w:r>
    </w:p>
    <w:p w:rsidR="00EC07D5" w:rsidRPr="001E7CCA" w:rsidRDefault="005C0748" w:rsidP="00EC07D5">
      <w:pPr>
        <w:rPr>
          <w:b/>
          <w:sz w:val="20"/>
          <w:szCs w:val="20"/>
        </w:rPr>
      </w:pPr>
      <w:r w:rsidRPr="001E7CCA">
        <w:rPr>
          <w:b/>
          <w:sz w:val="20"/>
          <w:szCs w:val="20"/>
        </w:rPr>
        <w:t>3.</w:t>
      </w:r>
      <w:r w:rsidR="00345A86" w:rsidRPr="001E7CCA">
        <w:rPr>
          <w:b/>
          <w:sz w:val="20"/>
          <w:szCs w:val="20"/>
        </w:rPr>
        <w:t xml:space="preserve"> </w:t>
      </w:r>
      <w:r w:rsidR="00831E2F" w:rsidRPr="001E7CCA">
        <w:rPr>
          <w:b/>
          <w:sz w:val="20"/>
          <w:szCs w:val="20"/>
        </w:rPr>
        <w:t xml:space="preserve">September </w:t>
      </w:r>
      <w:r w:rsidR="00324750" w:rsidRPr="001E7CCA">
        <w:rPr>
          <w:b/>
          <w:sz w:val="20"/>
          <w:szCs w:val="20"/>
        </w:rPr>
        <w:t xml:space="preserve"> 18</w:t>
      </w:r>
      <w:r w:rsidR="00DD5235" w:rsidRPr="001E7CCA">
        <w:rPr>
          <w:b/>
          <w:sz w:val="20"/>
          <w:szCs w:val="20"/>
        </w:rPr>
        <w:t xml:space="preserve"> </w:t>
      </w:r>
      <w:r w:rsidR="00EC07D5" w:rsidRPr="001E7CCA">
        <w:rPr>
          <w:b/>
          <w:sz w:val="20"/>
          <w:szCs w:val="20"/>
        </w:rPr>
        <w:t xml:space="preserve"> Rational Choice </w:t>
      </w:r>
    </w:p>
    <w:p w:rsidR="00EC07D5" w:rsidRPr="001E7CCA" w:rsidRDefault="00EC07D5" w:rsidP="00EC07D5">
      <w:pPr>
        <w:rPr>
          <w:sz w:val="20"/>
          <w:szCs w:val="20"/>
        </w:rPr>
      </w:pPr>
      <w:r w:rsidRPr="001E7CCA">
        <w:rPr>
          <w:sz w:val="20"/>
          <w:szCs w:val="20"/>
        </w:rPr>
        <w:tab/>
        <w:t xml:space="preserve">Margaret Levi, “A Model, A Method, and A Map: Rational Choice in Comparative and Historical Analysis,” in Lichbach and Zuckerman (eds.) </w:t>
      </w:r>
      <w:r w:rsidRPr="001E7CCA">
        <w:rPr>
          <w:i/>
          <w:iCs/>
          <w:sz w:val="20"/>
          <w:szCs w:val="20"/>
        </w:rPr>
        <w:t>Comparative Politics: Rationality, Culture, and Structure</w:t>
      </w:r>
      <w:r w:rsidRPr="001E7CCA">
        <w:rPr>
          <w:sz w:val="20"/>
          <w:szCs w:val="20"/>
        </w:rPr>
        <w:t>.  Cambridge: Cambridge University Press, 1997, pp. 19-41.</w:t>
      </w:r>
    </w:p>
    <w:p w:rsidR="00EC07D5" w:rsidRPr="001E7CCA" w:rsidRDefault="00EC07D5" w:rsidP="00EC07D5">
      <w:pPr>
        <w:rPr>
          <w:sz w:val="20"/>
          <w:szCs w:val="20"/>
        </w:rPr>
      </w:pPr>
      <w:r w:rsidRPr="001E7CCA">
        <w:rPr>
          <w:sz w:val="20"/>
          <w:szCs w:val="20"/>
        </w:rPr>
        <w:tab/>
        <w:t xml:space="preserve">Douglass C North and Barry R. Weingast, “Constitutions and Commitment: The Evolution of </w:t>
      </w:r>
    </w:p>
    <w:p w:rsidR="008E55AC" w:rsidRPr="001E7CCA" w:rsidRDefault="00EC07D5" w:rsidP="008E55AC">
      <w:pPr>
        <w:rPr>
          <w:sz w:val="20"/>
          <w:szCs w:val="20"/>
        </w:rPr>
      </w:pPr>
      <w:r w:rsidRPr="001E7CCA">
        <w:rPr>
          <w:sz w:val="20"/>
          <w:szCs w:val="20"/>
        </w:rPr>
        <w:t xml:space="preserve">Institutions Governing Public Choice in Seventeenth-Century England,” </w:t>
      </w:r>
      <w:r w:rsidRPr="001E7CCA">
        <w:rPr>
          <w:i/>
          <w:sz w:val="20"/>
          <w:szCs w:val="20"/>
        </w:rPr>
        <w:t xml:space="preserve">Journal of Economic History </w:t>
      </w:r>
      <w:r w:rsidRPr="001E7CCA">
        <w:rPr>
          <w:sz w:val="20"/>
          <w:szCs w:val="20"/>
        </w:rPr>
        <w:t>49:4 (December 1989) pp. 803-32.</w:t>
      </w:r>
    </w:p>
    <w:p w:rsidR="00305AF2" w:rsidRPr="001E7CCA" w:rsidRDefault="00305AF2" w:rsidP="00305AF2">
      <w:pPr>
        <w:ind w:firstLine="720"/>
        <w:rPr>
          <w:sz w:val="20"/>
          <w:szCs w:val="20"/>
        </w:rPr>
      </w:pPr>
      <w:r w:rsidRPr="001E7CCA">
        <w:rPr>
          <w:sz w:val="20"/>
          <w:szCs w:val="20"/>
        </w:rPr>
        <w:t>Luis Fernando Medina, “</w:t>
      </w:r>
      <w:r w:rsidRPr="001E7CCA">
        <w:rPr>
          <w:rStyle w:val="hlfld-title"/>
          <w:sz w:val="20"/>
          <w:szCs w:val="20"/>
        </w:rPr>
        <w:t xml:space="preserve">The Analytical Foundations of Collective Action Theory: A Survey of Some Recent Developments,” </w:t>
      </w:r>
      <w:r w:rsidRPr="001E7CCA">
        <w:rPr>
          <w:i/>
          <w:sz w:val="20"/>
          <w:szCs w:val="20"/>
        </w:rPr>
        <w:t xml:space="preserve">Annual Review of Political Science </w:t>
      </w:r>
      <w:r w:rsidRPr="001E7CCA">
        <w:rPr>
          <w:sz w:val="20"/>
          <w:szCs w:val="20"/>
        </w:rPr>
        <w:t>Vol. 16: 259-283, 2013.</w:t>
      </w:r>
    </w:p>
    <w:p w:rsidR="00305AF2" w:rsidRPr="001E7CCA" w:rsidRDefault="00305AF2" w:rsidP="00305AF2">
      <w:pPr>
        <w:ind w:firstLine="720"/>
        <w:rPr>
          <w:sz w:val="20"/>
          <w:szCs w:val="20"/>
        </w:rPr>
      </w:pPr>
      <w:r w:rsidRPr="001E7CCA">
        <w:rPr>
          <w:sz w:val="20"/>
          <w:szCs w:val="20"/>
        </w:rPr>
        <w:t>Scott de Marchi</w:t>
      </w:r>
      <w:r w:rsidRPr="001E7CCA">
        <w:rPr>
          <w:rStyle w:val="nlmxref-aff"/>
          <w:sz w:val="20"/>
          <w:szCs w:val="20"/>
          <w:vertAlign w:val="superscript"/>
        </w:rPr>
        <w:t>1</w:t>
      </w:r>
      <w:r w:rsidRPr="001E7CCA">
        <w:rPr>
          <w:sz w:val="20"/>
          <w:szCs w:val="20"/>
        </w:rPr>
        <w:t xml:space="preserve"> and Scott E. Page</w:t>
      </w:r>
      <w:r w:rsidRPr="001E7CCA">
        <w:rPr>
          <w:rStyle w:val="nlmxref-aff"/>
          <w:sz w:val="20"/>
          <w:szCs w:val="20"/>
          <w:vertAlign w:val="superscript"/>
        </w:rPr>
        <w:t xml:space="preserve">,, </w:t>
      </w:r>
      <w:r w:rsidRPr="001E7CCA">
        <w:rPr>
          <w:rStyle w:val="hlfld-title"/>
          <w:sz w:val="20"/>
          <w:szCs w:val="20"/>
        </w:rPr>
        <w:t>“Agent-Based Models</w:t>
      </w:r>
      <w:r w:rsidRPr="001E7CCA">
        <w:rPr>
          <w:sz w:val="20"/>
          <w:szCs w:val="20"/>
        </w:rPr>
        <w:t>,” Annual Review of Political Science</w:t>
      </w:r>
    </w:p>
    <w:p w:rsidR="00305AF2" w:rsidRPr="001E7CCA" w:rsidRDefault="00305AF2" w:rsidP="00305AF2">
      <w:pPr>
        <w:rPr>
          <w:sz w:val="20"/>
          <w:szCs w:val="20"/>
        </w:rPr>
      </w:pPr>
      <w:r w:rsidRPr="001E7CCA">
        <w:rPr>
          <w:sz w:val="20"/>
          <w:szCs w:val="20"/>
        </w:rPr>
        <w:t>Vol. 17: 1-20.</w:t>
      </w:r>
    </w:p>
    <w:p w:rsidR="00636DA1" w:rsidRPr="001E7CCA" w:rsidRDefault="00EC07D5" w:rsidP="00EC07D5">
      <w:pPr>
        <w:rPr>
          <w:sz w:val="20"/>
          <w:szCs w:val="20"/>
        </w:rPr>
      </w:pPr>
      <w:r w:rsidRPr="001E7CCA">
        <w:rPr>
          <w:sz w:val="20"/>
          <w:szCs w:val="20"/>
        </w:rPr>
        <w:tab/>
        <w:t xml:space="preserve">Jacob N. Shapiro and David A. Seigel, “Moral Hazard, Discipline, and the Management of Terrorist Organizations,” </w:t>
      </w:r>
      <w:r w:rsidRPr="001E7CCA">
        <w:rPr>
          <w:i/>
          <w:sz w:val="20"/>
          <w:szCs w:val="20"/>
        </w:rPr>
        <w:t xml:space="preserve">World Politics </w:t>
      </w:r>
      <w:r w:rsidRPr="001E7CCA">
        <w:rPr>
          <w:sz w:val="20"/>
          <w:szCs w:val="20"/>
        </w:rPr>
        <w:t>64: (January 2012) pp. 39-78.</w:t>
      </w:r>
    </w:p>
    <w:p w:rsidR="004A216A" w:rsidRDefault="00305AF2" w:rsidP="00FC27F7">
      <w:pPr>
        <w:rPr>
          <w:sz w:val="20"/>
          <w:szCs w:val="20"/>
        </w:rPr>
      </w:pPr>
      <w:r w:rsidRPr="001E7CCA">
        <w:rPr>
          <w:sz w:val="20"/>
          <w:szCs w:val="20"/>
        </w:rPr>
        <w:tab/>
        <w:t xml:space="preserve">Christian List and Kai Spiekermann, “Methodological Individualism and Holism in Political Science: A Reconciliation,” </w:t>
      </w:r>
      <w:r w:rsidR="00FC27F7" w:rsidRPr="001E7CCA">
        <w:rPr>
          <w:i/>
          <w:sz w:val="20"/>
          <w:szCs w:val="20"/>
        </w:rPr>
        <w:t>American Political Science Review</w:t>
      </w:r>
      <w:r w:rsidR="00FC27F7" w:rsidRPr="001E7CCA">
        <w:rPr>
          <w:sz w:val="20"/>
          <w:szCs w:val="20"/>
        </w:rPr>
        <w:t>107: 4 (November 2013) pp. 629-43.</w:t>
      </w:r>
      <w:r w:rsidR="00B11C1D" w:rsidRPr="001E7CCA">
        <w:rPr>
          <w:sz w:val="20"/>
          <w:szCs w:val="20"/>
        </w:rPr>
        <w:t xml:space="preserve"> </w:t>
      </w:r>
    </w:p>
    <w:p w:rsidR="004A216A" w:rsidRDefault="004A216A">
      <w:pPr>
        <w:rPr>
          <w:sz w:val="20"/>
          <w:szCs w:val="20"/>
        </w:rPr>
      </w:pPr>
      <w:r>
        <w:rPr>
          <w:sz w:val="20"/>
          <w:szCs w:val="20"/>
        </w:rPr>
        <w:br w:type="page"/>
      </w:r>
    </w:p>
    <w:p w:rsidR="00EC07D5" w:rsidRPr="001E7CCA" w:rsidRDefault="00DD5235" w:rsidP="00EC07D5">
      <w:pPr>
        <w:rPr>
          <w:b/>
          <w:sz w:val="20"/>
          <w:szCs w:val="20"/>
        </w:rPr>
      </w:pPr>
      <w:r w:rsidRPr="001E7CCA">
        <w:rPr>
          <w:b/>
          <w:sz w:val="20"/>
          <w:szCs w:val="20"/>
        </w:rPr>
        <w:lastRenderedPageBreak/>
        <w:t xml:space="preserve">4.  September </w:t>
      </w:r>
      <w:r w:rsidR="00324750" w:rsidRPr="001E7CCA">
        <w:rPr>
          <w:b/>
          <w:sz w:val="20"/>
          <w:szCs w:val="20"/>
        </w:rPr>
        <w:t xml:space="preserve">25 </w:t>
      </w:r>
      <w:r w:rsidR="00EC07D5" w:rsidRPr="001E7CCA">
        <w:rPr>
          <w:b/>
          <w:sz w:val="20"/>
          <w:szCs w:val="20"/>
        </w:rPr>
        <w:t xml:space="preserve"> </w:t>
      </w:r>
      <w:r w:rsidR="005F078A" w:rsidRPr="001E7CCA">
        <w:rPr>
          <w:b/>
          <w:sz w:val="20"/>
          <w:szCs w:val="20"/>
        </w:rPr>
        <w:t>Institutional and Ideational Perspectives</w:t>
      </w:r>
    </w:p>
    <w:p w:rsidR="00777242" w:rsidRPr="001E7CCA" w:rsidRDefault="00777242" w:rsidP="00EC07D5">
      <w:pPr>
        <w:rPr>
          <w:sz w:val="20"/>
          <w:szCs w:val="20"/>
        </w:rPr>
      </w:pPr>
      <w:r w:rsidRPr="001E7CCA">
        <w:rPr>
          <w:sz w:val="20"/>
          <w:szCs w:val="20"/>
        </w:rPr>
        <w:tab/>
        <w:t xml:space="preserve">Paul Pierson and Theda Skocpol, “Historical Institutionalism in Contemporary Political Science,” In Ira Katznelson and Helen V. Milner (eds.)  </w:t>
      </w:r>
      <w:r w:rsidRPr="001E7CCA">
        <w:rPr>
          <w:i/>
          <w:sz w:val="20"/>
          <w:szCs w:val="20"/>
        </w:rPr>
        <w:t xml:space="preserve">Political Science: The State of the Discipline.  </w:t>
      </w:r>
      <w:r w:rsidRPr="001E7CCA">
        <w:rPr>
          <w:sz w:val="20"/>
          <w:szCs w:val="20"/>
        </w:rPr>
        <w:t>New York: Norton, pp. 693-721.</w:t>
      </w:r>
    </w:p>
    <w:p w:rsidR="00EC07D5" w:rsidRPr="001E7CCA" w:rsidRDefault="00EC07D5" w:rsidP="00EC07D5">
      <w:pPr>
        <w:ind w:firstLine="720"/>
        <w:rPr>
          <w:sz w:val="20"/>
          <w:szCs w:val="20"/>
        </w:rPr>
      </w:pPr>
      <w:r w:rsidRPr="001E7CCA">
        <w:rPr>
          <w:sz w:val="20"/>
          <w:szCs w:val="20"/>
        </w:rPr>
        <w:t xml:space="preserve">James Mahoney and Kathleen Thelen, “A Theory of Gradual Institutional Change,” in James Mahoney and Kathleen Thelen (eds.) </w:t>
      </w:r>
      <w:r w:rsidRPr="001E7CCA">
        <w:rPr>
          <w:i/>
          <w:sz w:val="20"/>
          <w:szCs w:val="20"/>
        </w:rPr>
        <w:t>Explaining Institutional Change: Ambiguity, Agency and Power</w:t>
      </w:r>
      <w:r w:rsidRPr="001E7CCA">
        <w:rPr>
          <w:sz w:val="20"/>
          <w:szCs w:val="20"/>
        </w:rPr>
        <w:t>.  Cambridge: Cambridge University Press, 2010. pp. 1-37.</w:t>
      </w:r>
    </w:p>
    <w:p w:rsidR="00BD1AF6" w:rsidRPr="001E7CCA" w:rsidRDefault="00BD1AF6" w:rsidP="00AB2726">
      <w:pPr>
        <w:ind w:firstLine="720"/>
        <w:rPr>
          <w:sz w:val="20"/>
          <w:szCs w:val="20"/>
        </w:rPr>
      </w:pPr>
      <w:r w:rsidRPr="001E7CCA">
        <w:rPr>
          <w:sz w:val="20"/>
          <w:szCs w:val="20"/>
        </w:rPr>
        <w:t xml:space="preserve">Steven Levitsky and Maria Victoria Murillo, “Variation in Institutional Strength,” </w:t>
      </w:r>
      <w:r w:rsidRPr="001E7CCA">
        <w:rPr>
          <w:i/>
          <w:sz w:val="20"/>
          <w:szCs w:val="20"/>
        </w:rPr>
        <w:t xml:space="preserve">Annual Review of  Political Science 2009 </w:t>
      </w:r>
      <w:r w:rsidRPr="001E7CCA">
        <w:rPr>
          <w:sz w:val="20"/>
          <w:szCs w:val="20"/>
        </w:rPr>
        <w:t>vol 12 pp. 115-133.</w:t>
      </w:r>
    </w:p>
    <w:p w:rsidR="005F078A" w:rsidRPr="001E7CCA" w:rsidRDefault="00777242" w:rsidP="00777242">
      <w:pPr>
        <w:ind w:firstLine="720"/>
        <w:rPr>
          <w:rStyle w:val="cit-last-page"/>
          <w:iCs/>
          <w:sz w:val="20"/>
          <w:szCs w:val="20"/>
        </w:rPr>
      </w:pPr>
      <w:r w:rsidRPr="001E7CCA">
        <w:rPr>
          <w:sz w:val="20"/>
          <w:szCs w:val="20"/>
        </w:rPr>
        <w:t xml:space="preserve">Vivian Schmidt, “Discursive Institutionalism: The Explanatory Power of Ideas and Discourse,” </w:t>
      </w:r>
      <w:r w:rsidRPr="001E7CCA">
        <w:rPr>
          <w:i/>
          <w:sz w:val="20"/>
          <w:szCs w:val="20"/>
        </w:rPr>
        <w:t>Annual Review of Political Science 2008</w:t>
      </w:r>
      <w:r w:rsidRPr="001E7CCA">
        <w:rPr>
          <w:sz w:val="20"/>
          <w:szCs w:val="20"/>
        </w:rPr>
        <w:t xml:space="preserve"> vol. 11 pp. 303-26. </w:t>
      </w:r>
    </w:p>
    <w:p w:rsidR="004A216A" w:rsidRDefault="001E7CCA" w:rsidP="004A216A">
      <w:pPr>
        <w:ind w:firstLine="720"/>
        <w:rPr>
          <w:sz w:val="20"/>
          <w:szCs w:val="20"/>
        </w:rPr>
      </w:pPr>
      <w:r w:rsidRPr="001E7CCA">
        <w:rPr>
          <w:sz w:val="20"/>
          <w:szCs w:val="20"/>
        </w:rPr>
        <w:t xml:space="preserve">James H. Read and Ian Shapiro, “Transforming Power Relationships: Leadership, Risk, and Hope,” </w:t>
      </w:r>
      <w:r>
        <w:rPr>
          <w:i/>
          <w:sz w:val="20"/>
          <w:szCs w:val="20"/>
        </w:rPr>
        <w:t xml:space="preserve">American Political Science Review 108:1 </w:t>
      </w:r>
      <w:r w:rsidRPr="001E7CCA">
        <w:rPr>
          <w:sz w:val="20"/>
          <w:szCs w:val="20"/>
        </w:rPr>
        <w:t xml:space="preserve">(February 2014) pp. 40-53. </w:t>
      </w:r>
    </w:p>
    <w:p w:rsidR="004A216A" w:rsidRPr="005326A2" w:rsidRDefault="004A216A" w:rsidP="004A216A">
      <w:pPr>
        <w:ind w:firstLine="720"/>
        <w:rPr>
          <w:sz w:val="20"/>
          <w:szCs w:val="20"/>
        </w:rPr>
      </w:pPr>
      <w:r w:rsidRPr="005326A2">
        <w:rPr>
          <w:sz w:val="20"/>
          <w:szCs w:val="20"/>
        </w:rPr>
        <w:t xml:space="preserve">William Minozzi, “Endogenous Beliefs in Models of Politics,” </w:t>
      </w:r>
      <w:r w:rsidRPr="004A216A">
        <w:rPr>
          <w:i/>
          <w:sz w:val="20"/>
          <w:szCs w:val="20"/>
        </w:rPr>
        <w:t>American Journal of Political Science</w:t>
      </w:r>
      <w:r w:rsidRPr="005326A2">
        <w:rPr>
          <w:sz w:val="20"/>
          <w:szCs w:val="20"/>
        </w:rPr>
        <w:t xml:space="preserve"> 57:3 (July 2013) pp. 566-81. </w:t>
      </w:r>
    </w:p>
    <w:p w:rsidR="0023063F" w:rsidRPr="001E7CCA" w:rsidRDefault="0023063F" w:rsidP="0023063F">
      <w:pPr>
        <w:rPr>
          <w:sz w:val="20"/>
          <w:szCs w:val="20"/>
        </w:rPr>
      </w:pPr>
    </w:p>
    <w:p w:rsidR="00EC07D5" w:rsidRPr="001E7CCA" w:rsidRDefault="00324750" w:rsidP="00EC07D5">
      <w:pPr>
        <w:rPr>
          <w:b/>
          <w:sz w:val="20"/>
          <w:szCs w:val="20"/>
        </w:rPr>
      </w:pPr>
      <w:r w:rsidRPr="001E7CCA">
        <w:rPr>
          <w:b/>
          <w:sz w:val="20"/>
          <w:szCs w:val="20"/>
        </w:rPr>
        <w:t>5. October 2</w:t>
      </w:r>
      <w:r w:rsidR="00492036" w:rsidRPr="001E7CCA">
        <w:rPr>
          <w:b/>
          <w:sz w:val="20"/>
          <w:szCs w:val="20"/>
        </w:rPr>
        <w:t xml:space="preserve">  Coalitions, </w:t>
      </w:r>
      <w:r w:rsidR="00EC07D5" w:rsidRPr="001E7CCA">
        <w:rPr>
          <w:b/>
          <w:sz w:val="20"/>
          <w:szCs w:val="20"/>
        </w:rPr>
        <w:t>Critical Junctures,and Historic Change</w:t>
      </w:r>
    </w:p>
    <w:p w:rsidR="00EC07D5" w:rsidRPr="001E7CCA" w:rsidRDefault="00EC07D5" w:rsidP="00EC07D5">
      <w:pPr>
        <w:ind w:firstLine="720"/>
        <w:rPr>
          <w:sz w:val="20"/>
          <w:szCs w:val="20"/>
        </w:rPr>
      </w:pPr>
      <w:r w:rsidRPr="001E7CCA">
        <w:rPr>
          <w:sz w:val="20"/>
          <w:szCs w:val="20"/>
        </w:rPr>
        <w:t xml:space="preserve">Gregory Luebbert, “Social Foundations of Political Order in Interwar Europe,” </w:t>
      </w:r>
      <w:r w:rsidRPr="001E7CCA">
        <w:rPr>
          <w:i/>
          <w:sz w:val="20"/>
          <w:szCs w:val="20"/>
        </w:rPr>
        <w:t>World Politics</w:t>
      </w:r>
      <w:r w:rsidRPr="001E7CCA">
        <w:rPr>
          <w:sz w:val="20"/>
          <w:szCs w:val="20"/>
        </w:rPr>
        <w:t xml:space="preserve"> 39 (1987) pp. 449-78.</w:t>
      </w:r>
    </w:p>
    <w:p w:rsidR="00EC07D5" w:rsidRPr="001E7CCA" w:rsidRDefault="00EC07D5" w:rsidP="00EC07D5">
      <w:pPr>
        <w:rPr>
          <w:sz w:val="20"/>
          <w:szCs w:val="20"/>
        </w:rPr>
      </w:pPr>
      <w:r w:rsidRPr="001E7CCA">
        <w:rPr>
          <w:sz w:val="20"/>
          <w:szCs w:val="20"/>
        </w:rPr>
        <w:tab/>
        <w:t xml:space="preserve">Ruth Berins Collier and David Collier.  </w:t>
      </w:r>
      <w:r w:rsidRPr="001E7CCA">
        <w:rPr>
          <w:i/>
          <w:iCs/>
          <w:sz w:val="20"/>
          <w:szCs w:val="20"/>
        </w:rPr>
        <w:t xml:space="preserve">Shaping the Political Arena.  </w:t>
      </w:r>
      <w:r w:rsidRPr="001E7CCA">
        <w:rPr>
          <w:sz w:val="20"/>
          <w:szCs w:val="20"/>
        </w:rPr>
        <w:t xml:space="preserve"> Princeton: Princeton University Press, 1991, pp. 3-23; 745-774.</w:t>
      </w:r>
    </w:p>
    <w:p w:rsidR="008E55AC" w:rsidRPr="001E7CCA" w:rsidRDefault="002E122C" w:rsidP="008E55AC">
      <w:pPr>
        <w:rPr>
          <w:i/>
          <w:iCs/>
          <w:sz w:val="20"/>
          <w:szCs w:val="20"/>
        </w:rPr>
      </w:pPr>
      <w:r w:rsidRPr="001E7CCA">
        <w:rPr>
          <w:sz w:val="20"/>
          <w:szCs w:val="20"/>
        </w:rPr>
        <w:tab/>
        <w:t xml:space="preserve">Leonardo R. Arriola, “Capital and Opposition in Africa: Coalition Building in Multiethnic Societies,” </w:t>
      </w:r>
      <w:r w:rsidRPr="001E7CCA">
        <w:rPr>
          <w:i/>
          <w:sz w:val="20"/>
          <w:szCs w:val="20"/>
        </w:rPr>
        <w:t xml:space="preserve">World Politics </w:t>
      </w:r>
      <w:r w:rsidRPr="001E7CCA">
        <w:rPr>
          <w:sz w:val="20"/>
          <w:szCs w:val="20"/>
        </w:rPr>
        <w:t xml:space="preserve">65:2 (April 2013) pp. 233-272. </w:t>
      </w:r>
    </w:p>
    <w:p w:rsidR="00EC07D5" w:rsidRPr="001E7CCA" w:rsidRDefault="008E55AC" w:rsidP="008E55AC">
      <w:pPr>
        <w:rPr>
          <w:i/>
          <w:iCs/>
          <w:sz w:val="20"/>
          <w:szCs w:val="20"/>
        </w:rPr>
      </w:pPr>
      <w:r w:rsidRPr="001E7CCA">
        <w:rPr>
          <w:i/>
          <w:iCs/>
          <w:sz w:val="20"/>
          <w:szCs w:val="20"/>
        </w:rPr>
        <w:tab/>
      </w:r>
      <w:r w:rsidR="00EC07D5" w:rsidRPr="001E7CCA">
        <w:rPr>
          <w:sz w:val="20"/>
          <w:szCs w:val="20"/>
        </w:rPr>
        <w:t xml:space="preserve">Giovanni Capoccia and Daniel Kelemen, “The Study of Critical Junctures: Theory, Narrative, and Counterfactuals in Historical Institutionalism,” </w:t>
      </w:r>
      <w:r w:rsidR="00EC07D5" w:rsidRPr="001E7CCA">
        <w:rPr>
          <w:i/>
          <w:sz w:val="20"/>
          <w:szCs w:val="20"/>
        </w:rPr>
        <w:t xml:space="preserve">World Politics </w:t>
      </w:r>
      <w:r w:rsidR="00EC07D5" w:rsidRPr="001E7CCA">
        <w:rPr>
          <w:sz w:val="20"/>
          <w:szCs w:val="20"/>
        </w:rPr>
        <w:t>59:3 (April 2007)  pp. 370-403.</w:t>
      </w:r>
    </w:p>
    <w:p w:rsidR="00EC07D5" w:rsidRPr="001E7CCA" w:rsidRDefault="00EC07D5" w:rsidP="00EC07D5">
      <w:pPr>
        <w:ind w:firstLine="720"/>
        <w:rPr>
          <w:sz w:val="20"/>
          <w:szCs w:val="20"/>
        </w:rPr>
      </w:pPr>
      <w:r w:rsidRPr="001E7CCA">
        <w:rPr>
          <w:iCs/>
          <w:sz w:val="20"/>
          <w:szCs w:val="20"/>
        </w:rPr>
        <w:t xml:space="preserve">Dan Slator and Erica Simmons, “Informative Regress: Critical Antecedents in Comparative Politics,” </w:t>
      </w:r>
      <w:r w:rsidRPr="001E7CCA">
        <w:rPr>
          <w:i/>
          <w:iCs/>
          <w:sz w:val="20"/>
          <w:szCs w:val="20"/>
        </w:rPr>
        <w:t xml:space="preserve">Comparative Political Studies </w:t>
      </w:r>
      <w:r w:rsidRPr="001E7CCA">
        <w:rPr>
          <w:sz w:val="20"/>
          <w:szCs w:val="20"/>
        </w:rPr>
        <w:t xml:space="preserve">43: 7 (July 2010) pp. 886-917. </w:t>
      </w:r>
    </w:p>
    <w:p w:rsidR="00587FFA" w:rsidRPr="001E7CCA" w:rsidRDefault="00A753B2" w:rsidP="008E55AC">
      <w:pPr>
        <w:ind w:firstLine="720"/>
        <w:rPr>
          <w:sz w:val="20"/>
          <w:szCs w:val="20"/>
        </w:rPr>
      </w:pPr>
      <w:r>
        <w:rPr>
          <w:sz w:val="20"/>
          <w:szCs w:val="20"/>
        </w:rPr>
        <w:t>David Hillel Soifer</w:t>
      </w:r>
      <w:r w:rsidR="00EC07D5" w:rsidRPr="001E7CCA">
        <w:rPr>
          <w:rStyle w:val="cit-auth"/>
          <w:sz w:val="20"/>
          <w:szCs w:val="20"/>
        </w:rPr>
        <w:t>, “</w:t>
      </w:r>
      <w:r w:rsidR="00EC07D5" w:rsidRPr="001E7CCA">
        <w:rPr>
          <w:sz w:val="20"/>
          <w:szCs w:val="20"/>
        </w:rPr>
        <w:t xml:space="preserve">The Causal Logic of Critical Junctures.” </w:t>
      </w:r>
      <w:r w:rsidR="00EC07D5" w:rsidRPr="001E7CCA">
        <w:rPr>
          <w:rStyle w:val="site-title"/>
          <w:i/>
          <w:iCs/>
          <w:sz w:val="20"/>
          <w:szCs w:val="20"/>
        </w:rPr>
        <w:t xml:space="preserve">Comparative Political Studies </w:t>
      </w:r>
      <w:r w:rsidR="00EC07D5" w:rsidRPr="001E7CCA">
        <w:rPr>
          <w:rStyle w:val="cit-print-date"/>
          <w:iCs/>
          <w:sz w:val="20"/>
          <w:szCs w:val="20"/>
        </w:rPr>
        <w:t xml:space="preserve">December 2012 </w:t>
      </w:r>
      <w:r w:rsidR="00EC07D5" w:rsidRPr="001E7CCA">
        <w:rPr>
          <w:rStyle w:val="cit-vol"/>
          <w:iCs/>
          <w:sz w:val="20"/>
          <w:szCs w:val="20"/>
        </w:rPr>
        <w:t>45</w:t>
      </w:r>
      <w:r w:rsidR="00EC07D5" w:rsidRPr="001E7CCA">
        <w:rPr>
          <w:rStyle w:val="cit-sep"/>
          <w:iCs/>
          <w:sz w:val="20"/>
          <w:szCs w:val="20"/>
        </w:rPr>
        <w:t xml:space="preserve">: </w:t>
      </w:r>
      <w:r w:rsidR="00EC07D5" w:rsidRPr="001E7CCA">
        <w:rPr>
          <w:rStyle w:val="cit-first-page"/>
          <w:iCs/>
          <w:sz w:val="20"/>
          <w:szCs w:val="20"/>
        </w:rPr>
        <w:t>1572</w:t>
      </w:r>
      <w:r w:rsidR="00EC07D5" w:rsidRPr="001E7CCA">
        <w:rPr>
          <w:rStyle w:val="cit-sep"/>
          <w:iCs/>
          <w:sz w:val="20"/>
          <w:szCs w:val="20"/>
        </w:rPr>
        <w:t>-</w:t>
      </w:r>
      <w:r w:rsidR="00EC07D5" w:rsidRPr="001E7CCA">
        <w:rPr>
          <w:rStyle w:val="cit-last-page"/>
          <w:iCs/>
          <w:sz w:val="20"/>
          <w:szCs w:val="20"/>
        </w:rPr>
        <w:t>1597</w:t>
      </w:r>
    </w:p>
    <w:p w:rsidR="00C26A8E" w:rsidRPr="001E7CCA" w:rsidRDefault="00C26A8E" w:rsidP="008C076A">
      <w:pPr>
        <w:rPr>
          <w:sz w:val="20"/>
          <w:szCs w:val="20"/>
        </w:rPr>
      </w:pPr>
    </w:p>
    <w:p w:rsidR="008C076A" w:rsidRPr="001E7CCA" w:rsidRDefault="00A753B2" w:rsidP="008C076A">
      <w:pPr>
        <w:rPr>
          <w:b/>
          <w:sz w:val="20"/>
          <w:szCs w:val="20"/>
        </w:rPr>
      </w:pPr>
      <w:r>
        <w:rPr>
          <w:b/>
          <w:sz w:val="20"/>
          <w:szCs w:val="20"/>
        </w:rPr>
        <w:t>III</w:t>
      </w:r>
      <w:bookmarkStart w:id="0" w:name="_GoBack"/>
      <w:bookmarkEnd w:id="0"/>
      <w:r w:rsidR="008C076A" w:rsidRPr="001E7CCA">
        <w:rPr>
          <w:b/>
          <w:sz w:val="20"/>
          <w:szCs w:val="20"/>
        </w:rPr>
        <w:t>.  Key Issues in Comparative Politics</w:t>
      </w:r>
    </w:p>
    <w:p w:rsidR="00696ECF" w:rsidRPr="001E7CCA" w:rsidRDefault="00696ECF" w:rsidP="00587FFA">
      <w:pPr>
        <w:rPr>
          <w:sz w:val="20"/>
          <w:szCs w:val="20"/>
        </w:rPr>
      </w:pPr>
    </w:p>
    <w:p w:rsidR="008C076A" w:rsidRPr="001E7CCA" w:rsidRDefault="00831E2F" w:rsidP="008C076A">
      <w:pPr>
        <w:rPr>
          <w:b/>
          <w:sz w:val="20"/>
          <w:szCs w:val="20"/>
        </w:rPr>
      </w:pPr>
      <w:r w:rsidRPr="001E7CCA">
        <w:rPr>
          <w:b/>
          <w:sz w:val="20"/>
          <w:szCs w:val="20"/>
        </w:rPr>
        <w:t xml:space="preserve">7. </w:t>
      </w:r>
      <w:r w:rsidR="0023063F" w:rsidRPr="001E7CCA">
        <w:rPr>
          <w:b/>
          <w:sz w:val="20"/>
          <w:szCs w:val="20"/>
        </w:rPr>
        <w:t>Octo</w:t>
      </w:r>
      <w:r w:rsidR="00DD5235" w:rsidRPr="001E7CCA">
        <w:rPr>
          <w:b/>
          <w:sz w:val="20"/>
          <w:szCs w:val="20"/>
        </w:rPr>
        <w:t xml:space="preserve">ber </w:t>
      </w:r>
      <w:r w:rsidR="00492036" w:rsidRPr="001E7CCA">
        <w:rPr>
          <w:b/>
          <w:sz w:val="20"/>
          <w:szCs w:val="20"/>
        </w:rPr>
        <w:t xml:space="preserve">9 </w:t>
      </w:r>
      <w:r w:rsidR="008C076A" w:rsidRPr="001E7CCA">
        <w:rPr>
          <w:b/>
          <w:sz w:val="20"/>
          <w:szCs w:val="20"/>
        </w:rPr>
        <w:t>Political Economy: Politics, Markets, and Economic Development</w:t>
      </w:r>
    </w:p>
    <w:p w:rsidR="008C076A" w:rsidRPr="001E7CCA" w:rsidRDefault="008C076A" w:rsidP="008C076A">
      <w:pPr>
        <w:ind w:firstLine="720"/>
        <w:rPr>
          <w:sz w:val="20"/>
          <w:szCs w:val="20"/>
        </w:rPr>
      </w:pPr>
      <w:r w:rsidRPr="001E7CCA">
        <w:rPr>
          <w:sz w:val="20"/>
          <w:szCs w:val="20"/>
        </w:rPr>
        <w:t xml:space="preserve">Alexander Gerschenkron, "Economic Backwardness in Historical Perspective," in  </w:t>
      </w:r>
      <w:r w:rsidRPr="001E7CCA">
        <w:rPr>
          <w:i/>
          <w:iCs/>
          <w:sz w:val="20"/>
          <w:szCs w:val="20"/>
        </w:rPr>
        <w:t xml:space="preserve">Economic Backwardness in Historical Perspective. </w:t>
      </w:r>
      <w:r w:rsidRPr="001E7CCA">
        <w:rPr>
          <w:sz w:val="20"/>
          <w:szCs w:val="20"/>
        </w:rPr>
        <w:t xml:space="preserve"> Cambridge, MA: Belknap, 1962, especially pp. 5-30.</w:t>
      </w:r>
    </w:p>
    <w:p w:rsidR="008C076A" w:rsidRPr="001E7CCA" w:rsidRDefault="008C076A" w:rsidP="008C076A">
      <w:pPr>
        <w:ind w:firstLine="720"/>
        <w:rPr>
          <w:sz w:val="20"/>
          <w:szCs w:val="20"/>
        </w:rPr>
      </w:pPr>
      <w:r w:rsidRPr="001E7CCA">
        <w:rPr>
          <w:sz w:val="20"/>
          <w:szCs w:val="20"/>
        </w:rPr>
        <w:t xml:space="preserve">Robert H. Bates , “Governments and Agricultural Markets in Africa,” in Bates (ed.) </w:t>
      </w:r>
      <w:r w:rsidRPr="001E7CCA">
        <w:rPr>
          <w:i/>
          <w:iCs/>
          <w:sz w:val="20"/>
          <w:szCs w:val="20"/>
        </w:rPr>
        <w:t xml:space="preserve">Toward a Political Economy of Development.  </w:t>
      </w:r>
      <w:r w:rsidRPr="001E7CCA">
        <w:rPr>
          <w:sz w:val="20"/>
          <w:szCs w:val="20"/>
        </w:rPr>
        <w:t>Berkeley: University of California Press, 1988 pp.  331-358.</w:t>
      </w:r>
    </w:p>
    <w:p w:rsidR="008C076A" w:rsidRPr="001E7CCA" w:rsidRDefault="008C076A" w:rsidP="008C076A">
      <w:pPr>
        <w:rPr>
          <w:sz w:val="20"/>
          <w:szCs w:val="20"/>
        </w:rPr>
      </w:pPr>
      <w:r w:rsidRPr="001E7CCA">
        <w:rPr>
          <w:sz w:val="20"/>
          <w:szCs w:val="20"/>
        </w:rPr>
        <w:tab/>
        <w:t xml:space="preserve">Peter Evans, </w:t>
      </w:r>
      <w:r w:rsidRPr="001E7CCA">
        <w:rPr>
          <w:i/>
          <w:iCs/>
          <w:sz w:val="20"/>
          <w:szCs w:val="20"/>
        </w:rPr>
        <w:t>Embedded Autonomy: States and Industrial Transformation</w:t>
      </w:r>
      <w:r w:rsidRPr="001E7CCA">
        <w:rPr>
          <w:sz w:val="20"/>
          <w:szCs w:val="20"/>
        </w:rPr>
        <w:t>.  Princeton: Princeton University Press, 1995, pp. 3-20.</w:t>
      </w:r>
    </w:p>
    <w:p w:rsidR="008C076A" w:rsidRPr="001E7CCA" w:rsidRDefault="008C076A" w:rsidP="008C076A">
      <w:pPr>
        <w:rPr>
          <w:sz w:val="20"/>
          <w:szCs w:val="20"/>
        </w:rPr>
      </w:pPr>
      <w:r w:rsidRPr="001E7CCA">
        <w:rPr>
          <w:sz w:val="20"/>
          <w:szCs w:val="20"/>
        </w:rPr>
        <w:tab/>
        <w:t xml:space="preserve">Joel S. Hellman, “Winners Take All: The Politics of Partial Reform in Post-communist Transitions,” </w:t>
      </w:r>
      <w:r w:rsidRPr="001E7CCA">
        <w:rPr>
          <w:i/>
          <w:iCs/>
          <w:sz w:val="20"/>
          <w:szCs w:val="20"/>
        </w:rPr>
        <w:t>World Politics</w:t>
      </w:r>
      <w:r w:rsidRPr="001E7CCA">
        <w:rPr>
          <w:sz w:val="20"/>
          <w:szCs w:val="20"/>
        </w:rPr>
        <w:t xml:space="preserve"> 50 (January 1998) pp.  203-34.</w:t>
      </w:r>
    </w:p>
    <w:p w:rsidR="003F0639" w:rsidRPr="001E7CCA" w:rsidRDefault="003F0639" w:rsidP="003F0639">
      <w:pPr>
        <w:ind w:firstLine="720"/>
        <w:rPr>
          <w:sz w:val="20"/>
          <w:szCs w:val="20"/>
        </w:rPr>
      </w:pPr>
      <w:r w:rsidRPr="001E7CCA">
        <w:rPr>
          <w:sz w:val="20"/>
          <w:szCs w:val="20"/>
        </w:rPr>
        <w:t xml:space="preserve">Jeffrey M. Chwieroth, “How Do Crises Lead to Change?  Liberalizing Capital Controls in the Early Years of New Order Indonesia,” </w:t>
      </w:r>
      <w:r w:rsidRPr="001E7CCA">
        <w:rPr>
          <w:i/>
          <w:sz w:val="20"/>
          <w:szCs w:val="20"/>
        </w:rPr>
        <w:t>World Politics</w:t>
      </w:r>
      <w:r w:rsidRPr="001E7CCA">
        <w:rPr>
          <w:sz w:val="20"/>
          <w:szCs w:val="20"/>
        </w:rPr>
        <w:t xml:space="preserve"> 62:1 (2010) pp. 43-86.</w:t>
      </w:r>
    </w:p>
    <w:p w:rsidR="004229F4" w:rsidRPr="001E7CCA" w:rsidRDefault="005476D6" w:rsidP="00BD1AF6">
      <w:pPr>
        <w:rPr>
          <w:rStyle w:val="cit-last-page"/>
          <w:i/>
          <w:iCs/>
          <w:sz w:val="20"/>
          <w:szCs w:val="20"/>
        </w:rPr>
      </w:pPr>
      <w:r w:rsidRPr="001E7CCA">
        <w:rPr>
          <w:sz w:val="20"/>
          <w:szCs w:val="20"/>
        </w:rPr>
        <w:tab/>
      </w:r>
      <w:r w:rsidR="004229F4" w:rsidRPr="001E7CCA">
        <w:rPr>
          <w:rStyle w:val="cit-auth"/>
          <w:sz w:val="20"/>
          <w:szCs w:val="20"/>
        </w:rPr>
        <w:t>Bumba Mukherjee</w:t>
      </w:r>
      <w:r w:rsidR="004229F4" w:rsidRPr="001E7CCA">
        <w:rPr>
          <w:rStyle w:val="cit-sep"/>
          <w:sz w:val="20"/>
          <w:szCs w:val="20"/>
        </w:rPr>
        <w:t xml:space="preserve">, </w:t>
      </w:r>
      <w:r w:rsidR="004229F4" w:rsidRPr="001E7CCA">
        <w:rPr>
          <w:rStyle w:val="cit-auth"/>
          <w:sz w:val="20"/>
          <w:szCs w:val="20"/>
        </w:rPr>
        <w:t>Vineeta Yadav</w:t>
      </w:r>
      <w:r w:rsidR="004229F4" w:rsidRPr="001E7CCA">
        <w:rPr>
          <w:rStyle w:val="cit-sep"/>
          <w:sz w:val="20"/>
          <w:szCs w:val="20"/>
        </w:rPr>
        <w:t xml:space="preserve">, and </w:t>
      </w:r>
      <w:r w:rsidR="004229F4" w:rsidRPr="001E7CCA">
        <w:rPr>
          <w:rStyle w:val="cit-auth"/>
          <w:sz w:val="20"/>
          <w:szCs w:val="20"/>
        </w:rPr>
        <w:t>Sergio Béjar, “</w:t>
      </w:r>
      <w:r w:rsidR="004229F4" w:rsidRPr="001E7CCA">
        <w:rPr>
          <w:sz w:val="20"/>
          <w:szCs w:val="20"/>
        </w:rPr>
        <w:t xml:space="preserve">Electoral Particularism, Bank Concentration, and Capital Account Liberalization in Developing Democracies,” </w:t>
      </w:r>
      <w:r w:rsidR="004229F4" w:rsidRPr="001E7CCA">
        <w:rPr>
          <w:rStyle w:val="site-title"/>
          <w:i/>
          <w:iCs/>
          <w:sz w:val="20"/>
          <w:szCs w:val="20"/>
        </w:rPr>
        <w:t xml:space="preserve">Comparative Political Studies </w:t>
      </w:r>
      <w:r w:rsidR="004229F4" w:rsidRPr="001E7CCA">
        <w:rPr>
          <w:rStyle w:val="cit-print-date"/>
          <w:i/>
          <w:iCs/>
          <w:sz w:val="20"/>
          <w:szCs w:val="20"/>
        </w:rPr>
        <w:t xml:space="preserve">May 2014 </w:t>
      </w:r>
      <w:r w:rsidR="004229F4" w:rsidRPr="001E7CCA">
        <w:rPr>
          <w:rStyle w:val="cit-vol"/>
          <w:i/>
          <w:iCs/>
          <w:sz w:val="20"/>
          <w:szCs w:val="20"/>
        </w:rPr>
        <w:t>47</w:t>
      </w:r>
      <w:r w:rsidR="004229F4" w:rsidRPr="001E7CCA">
        <w:rPr>
          <w:rStyle w:val="cit-sep"/>
          <w:i/>
          <w:iCs/>
          <w:sz w:val="20"/>
          <w:szCs w:val="20"/>
        </w:rPr>
        <w:t xml:space="preserve">: </w:t>
      </w:r>
      <w:r w:rsidR="004229F4" w:rsidRPr="001E7CCA">
        <w:rPr>
          <w:rStyle w:val="cit-first-page"/>
          <w:i/>
          <w:iCs/>
          <w:sz w:val="20"/>
          <w:szCs w:val="20"/>
        </w:rPr>
        <w:t>851</w:t>
      </w:r>
      <w:r w:rsidR="004229F4" w:rsidRPr="001E7CCA">
        <w:rPr>
          <w:rStyle w:val="cit-sep"/>
          <w:i/>
          <w:iCs/>
          <w:sz w:val="20"/>
          <w:szCs w:val="20"/>
        </w:rPr>
        <w:t>-</w:t>
      </w:r>
      <w:r w:rsidR="004229F4" w:rsidRPr="001E7CCA">
        <w:rPr>
          <w:rStyle w:val="cit-last-page"/>
          <w:i/>
          <w:iCs/>
          <w:sz w:val="20"/>
          <w:szCs w:val="20"/>
        </w:rPr>
        <w:t>877.</w:t>
      </w:r>
    </w:p>
    <w:p w:rsidR="004229F4" w:rsidRPr="001E7CCA" w:rsidRDefault="004229F4" w:rsidP="00492036">
      <w:pPr>
        <w:rPr>
          <w:sz w:val="20"/>
          <w:szCs w:val="20"/>
        </w:rPr>
      </w:pPr>
    </w:p>
    <w:p w:rsidR="00EB5EF2" w:rsidRPr="001E7CCA" w:rsidRDefault="00EB5EF2" w:rsidP="00EB5EF2">
      <w:pPr>
        <w:rPr>
          <w:b/>
          <w:sz w:val="20"/>
          <w:szCs w:val="20"/>
        </w:rPr>
      </w:pPr>
      <w:r w:rsidRPr="001E7CCA">
        <w:rPr>
          <w:b/>
          <w:sz w:val="20"/>
          <w:szCs w:val="20"/>
        </w:rPr>
        <w:t xml:space="preserve">*** Midterm Essay topics will be distributed at the end of class.  They will be due no later than the </w:t>
      </w:r>
      <w:r w:rsidR="00492036" w:rsidRPr="001E7CCA">
        <w:rPr>
          <w:b/>
          <w:sz w:val="20"/>
          <w:szCs w:val="20"/>
        </w:rPr>
        <w:t>beginning of class on October 23</w:t>
      </w:r>
      <w:r w:rsidRPr="001E7CCA">
        <w:rPr>
          <w:b/>
          <w:sz w:val="20"/>
          <w:szCs w:val="20"/>
        </w:rPr>
        <w:t>.</w:t>
      </w:r>
    </w:p>
    <w:p w:rsidR="001F3573" w:rsidRPr="001E7CCA" w:rsidRDefault="001F3573" w:rsidP="0023063F">
      <w:pPr>
        <w:rPr>
          <w:sz w:val="20"/>
          <w:szCs w:val="20"/>
        </w:rPr>
      </w:pPr>
    </w:p>
    <w:p w:rsidR="008C076A" w:rsidRPr="001E7CCA" w:rsidRDefault="00492036" w:rsidP="008C076A">
      <w:pPr>
        <w:rPr>
          <w:b/>
          <w:sz w:val="20"/>
          <w:szCs w:val="20"/>
        </w:rPr>
      </w:pPr>
      <w:r w:rsidRPr="001E7CCA">
        <w:rPr>
          <w:b/>
          <w:sz w:val="20"/>
          <w:szCs w:val="20"/>
        </w:rPr>
        <w:t>8. October 16</w:t>
      </w:r>
      <w:r w:rsidR="00FD378A" w:rsidRPr="001E7CCA">
        <w:rPr>
          <w:b/>
          <w:sz w:val="20"/>
          <w:szCs w:val="20"/>
        </w:rPr>
        <w:t xml:space="preserve"> </w:t>
      </w:r>
      <w:r w:rsidR="00AB2726" w:rsidRPr="001E7CCA">
        <w:rPr>
          <w:b/>
          <w:sz w:val="20"/>
          <w:szCs w:val="20"/>
        </w:rPr>
        <w:t xml:space="preserve"> </w:t>
      </w:r>
      <w:r w:rsidR="008C076A" w:rsidRPr="001E7CCA">
        <w:rPr>
          <w:b/>
          <w:sz w:val="20"/>
          <w:szCs w:val="20"/>
        </w:rPr>
        <w:t>Political Economy: Advanced Industrial Countries</w:t>
      </w:r>
    </w:p>
    <w:p w:rsidR="008C076A" w:rsidRPr="001E7CCA" w:rsidRDefault="008C076A" w:rsidP="008C076A">
      <w:pPr>
        <w:rPr>
          <w:sz w:val="20"/>
          <w:szCs w:val="20"/>
        </w:rPr>
      </w:pPr>
      <w:r w:rsidRPr="001E7CCA">
        <w:rPr>
          <w:b/>
          <w:sz w:val="20"/>
          <w:szCs w:val="20"/>
        </w:rPr>
        <w:tab/>
      </w:r>
      <w:r w:rsidRPr="001E7CCA">
        <w:rPr>
          <w:sz w:val="20"/>
          <w:szCs w:val="20"/>
        </w:rPr>
        <w:t>Peter Hall and David Soskice, “Introduction,” Varieties of Capitalism.  Oxford: Oxford University Press, 2001, pp. 1-68.</w:t>
      </w:r>
    </w:p>
    <w:p w:rsidR="008C076A" w:rsidRPr="001E7CCA" w:rsidRDefault="008C076A" w:rsidP="008C076A">
      <w:pPr>
        <w:rPr>
          <w:sz w:val="20"/>
          <w:szCs w:val="20"/>
        </w:rPr>
      </w:pPr>
      <w:r w:rsidRPr="001E7CCA">
        <w:rPr>
          <w:sz w:val="20"/>
          <w:szCs w:val="20"/>
        </w:rPr>
        <w:tab/>
        <w:t xml:space="preserve">Walter Korpi, “Power Resources and Employer-Centered Approaches in Explanations of Welfare States and Varieties of Capitalism: Protagonists, Consenters, and Antagonists,” </w:t>
      </w:r>
      <w:r w:rsidRPr="001E7CCA">
        <w:rPr>
          <w:i/>
          <w:sz w:val="20"/>
          <w:szCs w:val="20"/>
        </w:rPr>
        <w:t>World Politics</w:t>
      </w:r>
      <w:r w:rsidRPr="001E7CCA">
        <w:rPr>
          <w:sz w:val="20"/>
          <w:szCs w:val="20"/>
        </w:rPr>
        <w:t xml:space="preserve"> 58:2 (January 2006) pp. 167-206.</w:t>
      </w:r>
    </w:p>
    <w:p w:rsidR="008C076A" w:rsidRPr="001E7CCA" w:rsidRDefault="008C076A" w:rsidP="008C076A">
      <w:pPr>
        <w:rPr>
          <w:sz w:val="20"/>
          <w:szCs w:val="20"/>
        </w:rPr>
      </w:pPr>
      <w:r w:rsidRPr="001E7CCA">
        <w:rPr>
          <w:sz w:val="20"/>
          <w:szCs w:val="20"/>
        </w:rPr>
        <w:lastRenderedPageBreak/>
        <w:tab/>
        <w:t xml:space="preserve">Cathie Jo Martin and Duane Swank,” Gonna Party Like It’s 1899: Party Systems and the Origins of Varieties of Coordination,” </w:t>
      </w:r>
      <w:r w:rsidRPr="001E7CCA">
        <w:rPr>
          <w:i/>
          <w:sz w:val="20"/>
          <w:szCs w:val="20"/>
        </w:rPr>
        <w:t>World Politics</w:t>
      </w:r>
      <w:r w:rsidRPr="001E7CCA">
        <w:rPr>
          <w:sz w:val="20"/>
          <w:szCs w:val="20"/>
        </w:rPr>
        <w:t xml:space="preserve"> 63 (2011) pp. 115-64.</w:t>
      </w:r>
    </w:p>
    <w:p w:rsidR="008C076A" w:rsidRPr="001E7CCA" w:rsidRDefault="008C076A" w:rsidP="008C076A">
      <w:pPr>
        <w:rPr>
          <w:sz w:val="20"/>
          <w:szCs w:val="20"/>
        </w:rPr>
      </w:pPr>
      <w:r w:rsidRPr="001E7CCA">
        <w:rPr>
          <w:sz w:val="20"/>
          <w:szCs w:val="20"/>
        </w:rPr>
        <w:tab/>
        <w:t xml:space="preserve">Kathleen Thelen, “Varieties of Capitalism: Trajectories of Liberalization and the New Politics of Social Solidarity,” </w:t>
      </w:r>
      <w:r w:rsidRPr="001E7CCA">
        <w:rPr>
          <w:i/>
          <w:sz w:val="20"/>
          <w:szCs w:val="20"/>
        </w:rPr>
        <w:t xml:space="preserve">Annual Review of Politics 2012 </w:t>
      </w:r>
      <w:r w:rsidRPr="001E7CCA">
        <w:rPr>
          <w:sz w:val="20"/>
          <w:szCs w:val="20"/>
        </w:rPr>
        <w:t xml:space="preserve">15 pp. 137-59. </w:t>
      </w:r>
    </w:p>
    <w:p w:rsidR="00C602E1" w:rsidRPr="001E7CCA" w:rsidRDefault="008C076A" w:rsidP="008C076A">
      <w:pPr>
        <w:rPr>
          <w:sz w:val="20"/>
          <w:szCs w:val="20"/>
        </w:rPr>
      </w:pPr>
      <w:r w:rsidRPr="001E7CCA">
        <w:rPr>
          <w:sz w:val="20"/>
          <w:szCs w:val="20"/>
        </w:rPr>
        <w:tab/>
        <w:t xml:space="preserve">Kimberly J. Morgan, “Path Shifting of the Welfare State: Electoral Competition and the Expansion of Work-Family Policies in Western Europe,” </w:t>
      </w:r>
      <w:r w:rsidRPr="001E7CCA">
        <w:rPr>
          <w:i/>
          <w:sz w:val="20"/>
          <w:szCs w:val="20"/>
        </w:rPr>
        <w:t>World Politics</w:t>
      </w:r>
      <w:r w:rsidRPr="001E7CCA">
        <w:rPr>
          <w:sz w:val="20"/>
          <w:szCs w:val="20"/>
        </w:rPr>
        <w:t xml:space="preserve"> 65:1 (January 2013) pp. 73-115.</w:t>
      </w:r>
    </w:p>
    <w:p w:rsidR="0010184B" w:rsidRPr="001E7CCA" w:rsidRDefault="0010184B" w:rsidP="0010184B">
      <w:pPr>
        <w:ind w:firstLine="720"/>
        <w:rPr>
          <w:rStyle w:val="cit-sep"/>
          <w:i/>
          <w:iCs/>
          <w:sz w:val="20"/>
          <w:szCs w:val="20"/>
        </w:rPr>
      </w:pPr>
      <w:r w:rsidRPr="001E7CCA">
        <w:rPr>
          <w:rStyle w:val="cit-auth"/>
          <w:sz w:val="20"/>
          <w:szCs w:val="20"/>
        </w:rPr>
        <w:t>Jack Citrin</w:t>
      </w:r>
      <w:r w:rsidRPr="001E7CCA">
        <w:rPr>
          <w:rStyle w:val="cit-sep"/>
          <w:sz w:val="20"/>
          <w:szCs w:val="20"/>
        </w:rPr>
        <w:t xml:space="preserve">, </w:t>
      </w:r>
      <w:r w:rsidRPr="001E7CCA">
        <w:rPr>
          <w:rStyle w:val="cit-auth"/>
          <w:sz w:val="20"/>
          <w:szCs w:val="20"/>
        </w:rPr>
        <w:t>Morris Levy</w:t>
      </w:r>
      <w:r w:rsidRPr="001E7CCA">
        <w:rPr>
          <w:rStyle w:val="cit-sep"/>
          <w:sz w:val="20"/>
          <w:szCs w:val="20"/>
        </w:rPr>
        <w:t xml:space="preserve">, and </w:t>
      </w:r>
      <w:r w:rsidRPr="001E7CCA">
        <w:rPr>
          <w:rStyle w:val="cit-auth"/>
          <w:sz w:val="20"/>
          <w:szCs w:val="20"/>
        </w:rPr>
        <w:t>Matthew Wright, “</w:t>
      </w:r>
      <w:r w:rsidRPr="001E7CCA">
        <w:rPr>
          <w:sz w:val="20"/>
          <w:szCs w:val="20"/>
        </w:rPr>
        <w:t xml:space="preserve">Multicultural Policy and Political Support in European Democracies,” </w:t>
      </w:r>
      <w:r w:rsidRPr="001E7CCA">
        <w:rPr>
          <w:rStyle w:val="site-title"/>
          <w:i/>
          <w:iCs/>
          <w:sz w:val="20"/>
          <w:szCs w:val="20"/>
        </w:rPr>
        <w:t xml:space="preserve">Comparative Political Studies </w:t>
      </w:r>
      <w:r w:rsidRPr="001E7CCA">
        <w:rPr>
          <w:rStyle w:val="cit-print-date"/>
          <w:i/>
          <w:iCs/>
          <w:sz w:val="20"/>
          <w:szCs w:val="20"/>
        </w:rPr>
        <w:t xml:space="preserve">September 2014 </w:t>
      </w:r>
      <w:r w:rsidRPr="001E7CCA">
        <w:rPr>
          <w:rStyle w:val="cit-vol"/>
          <w:i/>
          <w:iCs/>
          <w:sz w:val="20"/>
          <w:szCs w:val="20"/>
        </w:rPr>
        <w:t>47</w:t>
      </w:r>
      <w:r w:rsidRPr="001E7CCA">
        <w:rPr>
          <w:rStyle w:val="cit-sep"/>
          <w:i/>
          <w:iCs/>
          <w:sz w:val="20"/>
          <w:szCs w:val="20"/>
        </w:rPr>
        <w:t xml:space="preserve">: </w:t>
      </w:r>
      <w:r w:rsidRPr="001E7CCA">
        <w:rPr>
          <w:rStyle w:val="cit-first-page"/>
          <w:i/>
          <w:iCs/>
          <w:sz w:val="20"/>
          <w:szCs w:val="20"/>
        </w:rPr>
        <w:t>1531</w:t>
      </w:r>
      <w:r w:rsidRPr="001E7CCA">
        <w:rPr>
          <w:rStyle w:val="cit-sep"/>
          <w:i/>
          <w:iCs/>
          <w:sz w:val="20"/>
          <w:szCs w:val="20"/>
        </w:rPr>
        <w:t>-</w:t>
      </w:r>
      <w:r w:rsidRPr="001E7CCA">
        <w:rPr>
          <w:rStyle w:val="cit-last-page"/>
          <w:i/>
          <w:iCs/>
          <w:sz w:val="20"/>
          <w:szCs w:val="20"/>
        </w:rPr>
        <w:t>1557</w:t>
      </w:r>
      <w:r w:rsidRPr="001E7CCA">
        <w:rPr>
          <w:rStyle w:val="cit-sep"/>
          <w:i/>
          <w:iCs/>
          <w:sz w:val="20"/>
          <w:szCs w:val="20"/>
        </w:rPr>
        <w:t xml:space="preserve">, </w:t>
      </w:r>
    </w:p>
    <w:p w:rsidR="006915D7" w:rsidRPr="001E7CCA" w:rsidRDefault="006915D7" w:rsidP="002E6E49">
      <w:pPr>
        <w:rPr>
          <w:sz w:val="20"/>
          <w:szCs w:val="20"/>
        </w:rPr>
      </w:pPr>
    </w:p>
    <w:p w:rsidR="00E667EC" w:rsidRPr="001E7CCA" w:rsidRDefault="00492036" w:rsidP="002E6E49">
      <w:pPr>
        <w:rPr>
          <w:b/>
          <w:sz w:val="20"/>
          <w:szCs w:val="20"/>
        </w:rPr>
      </w:pPr>
      <w:r w:rsidRPr="001E7CCA">
        <w:rPr>
          <w:b/>
          <w:sz w:val="20"/>
          <w:szCs w:val="20"/>
        </w:rPr>
        <w:t>9. October 23</w:t>
      </w:r>
      <w:r w:rsidR="00B846D7" w:rsidRPr="001E7CCA">
        <w:rPr>
          <w:b/>
          <w:sz w:val="20"/>
          <w:szCs w:val="20"/>
        </w:rPr>
        <w:t xml:space="preserve">  </w:t>
      </w:r>
      <w:r w:rsidR="008C076A" w:rsidRPr="001E7CCA">
        <w:rPr>
          <w:b/>
          <w:sz w:val="20"/>
          <w:szCs w:val="20"/>
        </w:rPr>
        <w:t>Democratic Transitions</w:t>
      </w:r>
    </w:p>
    <w:p w:rsidR="00E667EC" w:rsidRPr="001E7CCA" w:rsidRDefault="00E667EC" w:rsidP="00E667EC">
      <w:pPr>
        <w:pStyle w:val="NoSpacing"/>
        <w:ind w:firstLine="360"/>
        <w:rPr>
          <w:rFonts w:ascii="Times New Roman" w:hAnsi="Times New Roman" w:cs="Times New Roman"/>
          <w:sz w:val="20"/>
          <w:szCs w:val="20"/>
        </w:rPr>
      </w:pPr>
      <w:r w:rsidRPr="001E7CCA">
        <w:rPr>
          <w:rFonts w:ascii="Times New Roman" w:hAnsi="Times New Roman" w:cs="Times New Roman"/>
          <w:sz w:val="20"/>
          <w:szCs w:val="20"/>
        </w:rPr>
        <w:t xml:space="preserve">Robert Dahl.  </w:t>
      </w:r>
      <w:r w:rsidRPr="001E7CCA">
        <w:rPr>
          <w:rFonts w:ascii="Times New Roman" w:hAnsi="Times New Roman" w:cs="Times New Roman"/>
          <w:i/>
          <w:iCs/>
          <w:sz w:val="20"/>
          <w:szCs w:val="20"/>
        </w:rPr>
        <w:t>Polyarchy: Participation and Opposition</w:t>
      </w:r>
      <w:r w:rsidRPr="001E7CCA">
        <w:rPr>
          <w:rFonts w:ascii="Times New Roman" w:hAnsi="Times New Roman" w:cs="Times New Roman"/>
          <w:sz w:val="20"/>
          <w:szCs w:val="20"/>
        </w:rPr>
        <w:t>.  New Haven: Yale University Press, 1971, pp. 1-16, 33-47.</w:t>
      </w:r>
    </w:p>
    <w:p w:rsidR="00E667EC" w:rsidRPr="001E7CCA" w:rsidRDefault="00E667EC" w:rsidP="00E667EC">
      <w:pPr>
        <w:pStyle w:val="NoSpacing"/>
        <w:ind w:firstLine="360"/>
        <w:rPr>
          <w:rFonts w:ascii="Times New Roman" w:hAnsi="Times New Roman" w:cs="Times New Roman"/>
          <w:sz w:val="20"/>
          <w:szCs w:val="20"/>
        </w:rPr>
      </w:pPr>
      <w:r w:rsidRPr="001E7CCA">
        <w:rPr>
          <w:rFonts w:ascii="Times New Roman" w:hAnsi="Times New Roman" w:cs="Times New Roman"/>
          <w:sz w:val="20"/>
          <w:szCs w:val="20"/>
        </w:rPr>
        <w:t xml:space="preserve">Carles Boix.  </w:t>
      </w:r>
      <w:r w:rsidRPr="001E7CCA">
        <w:rPr>
          <w:rFonts w:ascii="Times New Roman" w:hAnsi="Times New Roman" w:cs="Times New Roman"/>
          <w:i/>
          <w:sz w:val="20"/>
          <w:szCs w:val="20"/>
        </w:rPr>
        <w:t>Democracy and Redistribution</w:t>
      </w:r>
      <w:r w:rsidRPr="001E7CCA">
        <w:rPr>
          <w:rFonts w:ascii="Times New Roman" w:hAnsi="Times New Roman" w:cs="Times New Roman"/>
          <w:sz w:val="20"/>
          <w:szCs w:val="20"/>
        </w:rPr>
        <w:t>.  Cambridge: Cambridge University Press, 2003, pp. 1-18.</w:t>
      </w:r>
    </w:p>
    <w:p w:rsidR="00E667EC" w:rsidRPr="001E7CCA" w:rsidRDefault="00E667EC" w:rsidP="00E667EC">
      <w:pPr>
        <w:pStyle w:val="NoSpacing"/>
        <w:ind w:firstLine="360"/>
        <w:rPr>
          <w:rFonts w:ascii="Times New Roman" w:hAnsi="Times New Roman" w:cs="Times New Roman"/>
          <w:sz w:val="20"/>
          <w:szCs w:val="20"/>
        </w:rPr>
      </w:pPr>
      <w:r w:rsidRPr="001E7CCA">
        <w:rPr>
          <w:rFonts w:ascii="Times New Roman" w:hAnsi="Times New Roman" w:cs="Times New Roman"/>
          <w:sz w:val="20"/>
          <w:szCs w:val="20"/>
        </w:rPr>
        <w:t xml:space="preserve">James A. Robinson.  Economic Development and Democracy,” </w:t>
      </w:r>
      <w:r w:rsidRPr="001E7CCA">
        <w:rPr>
          <w:rFonts w:ascii="Times New Roman" w:hAnsi="Times New Roman" w:cs="Times New Roman"/>
          <w:i/>
          <w:sz w:val="20"/>
          <w:szCs w:val="20"/>
        </w:rPr>
        <w:t>Annual Review of Political Science 2006</w:t>
      </w:r>
      <w:r w:rsidRPr="001E7CCA">
        <w:rPr>
          <w:rFonts w:ascii="Times New Roman" w:hAnsi="Times New Roman" w:cs="Times New Roman"/>
          <w:sz w:val="20"/>
          <w:szCs w:val="20"/>
        </w:rPr>
        <w:t>. vol 9 503-27.</w:t>
      </w:r>
    </w:p>
    <w:p w:rsidR="00E667EC" w:rsidRPr="001E7CCA" w:rsidRDefault="00E667EC" w:rsidP="00E667EC">
      <w:pPr>
        <w:pStyle w:val="NoSpacing"/>
        <w:ind w:firstLine="360"/>
        <w:rPr>
          <w:rFonts w:ascii="Times New Roman" w:eastAsia="Arial Unicode MS" w:hAnsi="Times New Roman" w:cs="Times New Roman"/>
          <w:sz w:val="20"/>
          <w:szCs w:val="20"/>
        </w:rPr>
      </w:pPr>
      <w:r w:rsidRPr="001E7CCA">
        <w:rPr>
          <w:rFonts w:ascii="Times New Roman" w:hAnsi="Times New Roman" w:cs="Times New Roman"/>
          <w:sz w:val="20"/>
          <w:szCs w:val="20"/>
        </w:rPr>
        <w:t>Dan Slater, Benjamin Smith and Gautam Nair, “</w:t>
      </w:r>
      <w:r w:rsidRPr="001E7CCA">
        <w:rPr>
          <w:rFonts w:ascii="Times New Roman" w:eastAsia="Arial Unicode MS" w:hAnsi="Times New Roman" w:cs="Times New Roman"/>
          <w:sz w:val="20"/>
          <w:szCs w:val="20"/>
        </w:rPr>
        <w:t xml:space="preserve">Economic Origins of Democratic Breakdown? The Redistributive Model and the Postcolonial State </w:t>
      </w:r>
      <w:r w:rsidRPr="001E7CCA">
        <w:rPr>
          <w:rFonts w:ascii="Times New Roman" w:eastAsia="Arial Unicode MS" w:hAnsi="Times New Roman" w:cs="Times New Roman"/>
          <w:i/>
          <w:sz w:val="20"/>
          <w:szCs w:val="20"/>
        </w:rPr>
        <w:t xml:space="preserve">Perspectives on Politics </w:t>
      </w:r>
      <w:r w:rsidRPr="001E7CCA">
        <w:rPr>
          <w:rFonts w:ascii="Times New Roman" w:eastAsia="Arial Unicode MS" w:hAnsi="Times New Roman" w:cs="Times New Roman"/>
          <w:sz w:val="20"/>
          <w:szCs w:val="20"/>
        </w:rPr>
        <w:t>12;2 June 2014 pp. 353-74.</w:t>
      </w:r>
    </w:p>
    <w:p w:rsidR="00E667EC" w:rsidRPr="001E7CCA" w:rsidRDefault="00E667EC" w:rsidP="00E667EC">
      <w:pPr>
        <w:pStyle w:val="NoSpacing"/>
        <w:ind w:firstLine="360"/>
        <w:rPr>
          <w:rStyle w:val="journaltitle"/>
          <w:rFonts w:ascii="Times New Roman" w:hAnsi="Times New Roman" w:cs="Times New Roman"/>
          <w:sz w:val="20"/>
          <w:szCs w:val="20"/>
        </w:rPr>
      </w:pPr>
      <w:r w:rsidRPr="001E7CCA">
        <w:rPr>
          <w:rStyle w:val="journaltitle"/>
          <w:rFonts w:ascii="Times New Roman" w:hAnsi="Times New Roman" w:cs="Times New Roman"/>
          <w:sz w:val="20"/>
          <w:szCs w:val="20"/>
        </w:rPr>
        <w:t xml:space="preserve">David Soifer Hillel, “State Power and the Economic Origins of Democracy,” </w:t>
      </w:r>
      <w:r w:rsidRPr="001E7CCA">
        <w:rPr>
          <w:rStyle w:val="journaltitle"/>
          <w:rFonts w:ascii="Times New Roman" w:hAnsi="Times New Roman" w:cs="Times New Roman"/>
          <w:i/>
          <w:sz w:val="20"/>
          <w:szCs w:val="20"/>
        </w:rPr>
        <w:t>Studies in Comparative International Development</w:t>
      </w:r>
      <w:r w:rsidRPr="001E7CCA">
        <w:rPr>
          <w:rStyle w:val="journaltitle"/>
          <w:rFonts w:ascii="Times New Roman" w:hAnsi="Times New Roman" w:cs="Times New Roman"/>
          <w:sz w:val="20"/>
          <w:szCs w:val="20"/>
        </w:rPr>
        <w:t xml:space="preserve"> 48:1 (March 2014) pp. 1-22.</w:t>
      </w:r>
    </w:p>
    <w:p w:rsidR="002E6E49" w:rsidRPr="001E7CCA" w:rsidRDefault="00CE01EF" w:rsidP="002E6E49">
      <w:pPr>
        <w:ind w:firstLine="360"/>
        <w:rPr>
          <w:sz w:val="20"/>
          <w:szCs w:val="20"/>
        </w:rPr>
      </w:pPr>
      <w:r w:rsidRPr="001E7CCA">
        <w:rPr>
          <w:sz w:val="20"/>
          <w:szCs w:val="20"/>
        </w:rPr>
        <w:t xml:space="preserve">John R. Freeman and Denis P. Quinn, “The Economic Origins of Democracy Reconsidered,” </w:t>
      </w:r>
      <w:r w:rsidRPr="001E7CCA">
        <w:rPr>
          <w:i/>
          <w:sz w:val="20"/>
          <w:szCs w:val="20"/>
        </w:rPr>
        <w:t>American Political Science Review</w:t>
      </w:r>
      <w:r w:rsidRPr="001E7CCA">
        <w:rPr>
          <w:sz w:val="20"/>
          <w:szCs w:val="20"/>
        </w:rPr>
        <w:t>106:1 (February 2012) pp. 58-80.</w:t>
      </w:r>
    </w:p>
    <w:p w:rsidR="002E6E49" w:rsidRPr="001E7CCA" w:rsidRDefault="002E6E49" w:rsidP="002E6E49">
      <w:pPr>
        <w:ind w:firstLine="360"/>
        <w:rPr>
          <w:rStyle w:val="cit-last-page"/>
          <w:sz w:val="20"/>
          <w:szCs w:val="20"/>
        </w:rPr>
      </w:pPr>
      <w:r w:rsidRPr="001E7CCA">
        <w:rPr>
          <w:rStyle w:val="cit-auth"/>
          <w:sz w:val="20"/>
          <w:szCs w:val="20"/>
        </w:rPr>
        <w:t>Carles Boix</w:t>
      </w:r>
      <w:r w:rsidRPr="001E7CCA">
        <w:rPr>
          <w:rStyle w:val="cit-sep"/>
          <w:sz w:val="20"/>
          <w:szCs w:val="20"/>
        </w:rPr>
        <w:t xml:space="preserve">, </w:t>
      </w:r>
      <w:r w:rsidRPr="001E7CCA">
        <w:rPr>
          <w:rStyle w:val="cit-auth"/>
          <w:sz w:val="20"/>
          <w:szCs w:val="20"/>
        </w:rPr>
        <w:t>Michael Miller</w:t>
      </w:r>
      <w:r w:rsidRPr="001E7CCA">
        <w:rPr>
          <w:rStyle w:val="cit-sep"/>
          <w:sz w:val="20"/>
          <w:szCs w:val="20"/>
        </w:rPr>
        <w:t xml:space="preserve">, and </w:t>
      </w:r>
      <w:r w:rsidRPr="001E7CCA">
        <w:rPr>
          <w:rStyle w:val="cit-auth"/>
          <w:sz w:val="20"/>
          <w:szCs w:val="20"/>
        </w:rPr>
        <w:t>Sebastian Rosato, “</w:t>
      </w:r>
      <w:r w:rsidRPr="001E7CCA">
        <w:rPr>
          <w:sz w:val="20"/>
          <w:szCs w:val="20"/>
        </w:rPr>
        <w:t xml:space="preserve">A Complete Data Set of Political Regimes, 1800–2007,” </w:t>
      </w:r>
      <w:r w:rsidRPr="001E7CCA">
        <w:rPr>
          <w:rStyle w:val="site-title"/>
          <w:i/>
          <w:iCs/>
          <w:sz w:val="20"/>
          <w:szCs w:val="20"/>
        </w:rPr>
        <w:t xml:space="preserve">Comparative Political Studies </w:t>
      </w:r>
      <w:r w:rsidRPr="001E7CCA">
        <w:rPr>
          <w:rStyle w:val="cit-print-date"/>
          <w:i/>
          <w:iCs/>
          <w:sz w:val="20"/>
          <w:szCs w:val="20"/>
        </w:rPr>
        <w:t xml:space="preserve">December 2013 </w:t>
      </w:r>
      <w:r w:rsidRPr="001E7CCA">
        <w:rPr>
          <w:rStyle w:val="cit-vol"/>
          <w:i/>
          <w:iCs/>
          <w:sz w:val="20"/>
          <w:szCs w:val="20"/>
        </w:rPr>
        <w:t>46</w:t>
      </w:r>
      <w:r w:rsidRPr="001E7CCA">
        <w:rPr>
          <w:rStyle w:val="cit-sep"/>
          <w:i/>
          <w:iCs/>
          <w:sz w:val="20"/>
          <w:szCs w:val="20"/>
        </w:rPr>
        <w:t xml:space="preserve">: </w:t>
      </w:r>
      <w:r w:rsidRPr="001E7CCA">
        <w:rPr>
          <w:rStyle w:val="cit-first-page"/>
          <w:i/>
          <w:iCs/>
          <w:sz w:val="20"/>
          <w:szCs w:val="20"/>
        </w:rPr>
        <w:t>1523</w:t>
      </w:r>
      <w:r w:rsidRPr="001E7CCA">
        <w:rPr>
          <w:rStyle w:val="cit-sep"/>
          <w:i/>
          <w:iCs/>
          <w:sz w:val="20"/>
          <w:szCs w:val="20"/>
        </w:rPr>
        <w:t>-</w:t>
      </w:r>
      <w:r w:rsidRPr="001E7CCA">
        <w:rPr>
          <w:rStyle w:val="cit-last-page"/>
          <w:i/>
          <w:iCs/>
          <w:sz w:val="20"/>
          <w:szCs w:val="20"/>
        </w:rPr>
        <w:t>1554</w:t>
      </w:r>
    </w:p>
    <w:p w:rsidR="00CE01EF" w:rsidRPr="001E7CCA" w:rsidRDefault="00CE01EF" w:rsidP="002E122C">
      <w:pPr>
        <w:rPr>
          <w:b/>
          <w:sz w:val="20"/>
          <w:szCs w:val="20"/>
        </w:rPr>
      </w:pPr>
    </w:p>
    <w:p w:rsidR="002E122C" w:rsidRPr="001E7CCA" w:rsidRDefault="007020FD" w:rsidP="002E122C">
      <w:pPr>
        <w:rPr>
          <w:b/>
          <w:sz w:val="20"/>
          <w:szCs w:val="20"/>
        </w:rPr>
      </w:pPr>
      <w:r w:rsidRPr="001E7CCA">
        <w:rPr>
          <w:b/>
          <w:sz w:val="20"/>
          <w:szCs w:val="20"/>
        </w:rPr>
        <w:t>10.</w:t>
      </w:r>
      <w:r w:rsidR="007011FA" w:rsidRPr="001E7CCA">
        <w:rPr>
          <w:b/>
          <w:sz w:val="20"/>
          <w:szCs w:val="20"/>
        </w:rPr>
        <w:t xml:space="preserve"> </w:t>
      </w:r>
      <w:r w:rsidR="00DD5235" w:rsidRPr="001E7CCA">
        <w:rPr>
          <w:b/>
          <w:sz w:val="20"/>
          <w:szCs w:val="20"/>
        </w:rPr>
        <w:t xml:space="preserve">October </w:t>
      </w:r>
      <w:r w:rsidR="00492036" w:rsidRPr="001E7CCA">
        <w:rPr>
          <w:b/>
          <w:sz w:val="20"/>
          <w:szCs w:val="20"/>
        </w:rPr>
        <w:t xml:space="preserve"> 30</w:t>
      </w:r>
      <w:r w:rsidR="008C076A" w:rsidRPr="001E7CCA">
        <w:rPr>
          <w:b/>
          <w:sz w:val="20"/>
          <w:szCs w:val="20"/>
        </w:rPr>
        <w:t xml:space="preserve">  </w:t>
      </w:r>
      <w:r w:rsidR="002E122C" w:rsidRPr="001E7CCA">
        <w:rPr>
          <w:b/>
          <w:sz w:val="20"/>
          <w:szCs w:val="20"/>
        </w:rPr>
        <w:t>Parties, Party Systems, and Electoral Institutions</w:t>
      </w:r>
    </w:p>
    <w:p w:rsidR="002E122C" w:rsidRPr="001E7CCA" w:rsidRDefault="002E122C" w:rsidP="002E122C">
      <w:pPr>
        <w:ind w:firstLine="720"/>
        <w:rPr>
          <w:sz w:val="20"/>
          <w:szCs w:val="20"/>
        </w:rPr>
      </w:pPr>
      <w:r w:rsidRPr="001E7CCA">
        <w:rPr>
          <w:sz w:val="20"/>
          <w:szCs w:val="20"/>
        </w:rPr>
        <w:t xml:space="preserve">Herbert Kitschelt, “Party Systems,’ in Carles Boix and Susan Stokes (eds.) </w:t>
      </w:r>
      <w:r w:rsidRPr="001E7CCA">
        <w:rPr>
          <w:i/>
          <w:sz w:val="20"/>
          <w:szCs w:val="20"/>
        </w:rPr>
        <w:t xml:space="preserve">Oxford Handbook of Comparative Politics. </w:t>
      </w:r>
      <w:r w:rsidRPr="001E7CCA">
        <w:rPr>
          <w:sz w:val="20"/>
          <w:szCs w:val="20"/>
        </w:rPr>
        <w:t xml:space="preserve">Oxford: Oxford University Press,  pp. 522-554.  </w:t>
      </w:r>
    </w:p>
    <w:p w:rsidR="002E122C" w:rsidRPr="001E7CCA" w:rsidRDefault="002E122C" w:rsidP="002E122C">
      <w:pPr>
        <w:ind w:firstLine="720"/>
        <w:rPr>
          <w:sz w:val="20"/>
          <w:szCs w:val="20"/>
        </w:rPr>
      </w:pPr>
      <w:r w:rsidRPr="001E7CCA">
        <w:rPr>
          <w:sz w:val="20"/>
          <w:szCs w:val="20"/>
        </w:rPr>
        <w:t xml:space="preserve">Richard S. Katz and Peter Mair,  “The Cartel Party Thesis: A restatement, </w:t>
      </w:r>
      <w:r w:rsidRPr="001E7CCA">
        <w:rPr>
          <w:i/>
          <w:sz w:val="20"/>
          <w:szCs w:val="20"/>
        </w:rPr>
        <w:t xml:space="preserve"> Perspectives on Politics</w:t>
      </w:r>
      <w:r w:rsidRPr="001E7CCA">
        <w:rPr>
          <w:sz w:val="20"/>
          <w:szCs w:val="20"/>
        </w:rPr>
        <w:t>7:4 (December 2009) pp. 753-66.</w:t>
      </w:r>
    </w:p>
    <w:p w:rsidR="003F0639" w:rsidRPr="001E7CCA" w:rsidRDefault="002E122C" w:rsidP="003F0639">
      <w:pPr>
        <w:ind w:firstLine="720"/>
        <w:rPr>
          <w:sz w:val="20"/>
          <w:szCs w:val="20"/>
        </w:rPr>
      </w:pPr>
      <w:r w:rsidRPr="001E7CCA">
        <w:rPr>
          <w:rStyle w:val="cit-auth"/>
          <w:sz w:val="20"/>
          <w:szCs w:val="20"/>
        </w:rPr>
        <w:t>Johannes Karreth</w:t>
      </w:r>
      <w:r w:rsidRPr="001E7CCA">
        <w:rPr>
          <w:rStyle w:val="cit-sep"/>
          <w:sz w:val="20"/>
          <w:szCs w:val="20"/>
        </w:rPr>
        <w:t xml:space="preserve">, </w:t>
      </w:r>
      <w:r w:rsidRPr="001E7CCA">
        <w:rPr>
          <w:rStyle w:val="cit-auth"/>
          <w:sz w:val="20"/>
          <w:szCs w:val="20"/>
        </w:rPr>
        <w:t>Jonathan T. Polk</w:t>
      </w:r>
      <w:r w:rsidRPr="001E7CCA">
        <w:rPr>
          <w:rStyle w:val="cit-sep"/>
          <w:sz w:val="20"/>
          <w:szCs w:val="20"/>
        </w:rPr>
        <w:t xml:space="preserve">,  and </w:t>
      </w:r>
      <w:r w:rsidRPr="001E7CCA">
        <w:rPr>
          <w:rStyle w:val="cit-auth"/>
          <w:sz w:val="20"/>
          <w:szCs w:val="20"/>
        </w:rPr>
        <w:t>Christopher S. Allen, “</w:t>
      </w:r>
      <w:r w:rsidRPr="001E7CCA">
        <w:rPr>
          <w:sz w:val="20"/>
          <w:szCs w:val="20"/>
        </w:rPr>
        <w:t xml:space="preserve">Catchall or Catch and Release? The Electoral Consequences of Social Democratic Parties’ March to the Middle in Western Europe,” </w:t>
      </w:r>
      <w:r w:rsidRPr="001E7CCA">
        <w:rPr>
          <w:rStyle w:val="site-title"/>
          <w:i/>
          <w:iCs/>
          <w:sz w:val="20"/>
          <w:szCs w:val="20"/>
        </w:rPr>
        <w:t xml:space="preserve">Comparative Political Studies </w:t>
      </w:r>
      <w:r w:rsidR="000F1EF7" w:rsidRPr="001E7CCA">
        <w:rPr>
          <w:rStyle w:val="site-title"/>
          <w:i/>
          <w:iCs/>
          <w:sz w:val="20"/>
          <w:szCs w:val="20"/>
        </w:rPr>
        <w:t>(</w:t>
      </w:r>
      <w:r w:rsidRPr="001E7CCA">
        <w:rPr>
          <w:rStyle w:val="cit-print-date"/>
          <w:iCs/>
          <w:sz w:val="20"/>
          <w:szCs w:val="20"/>
        </w:rPr>
        <w:t>July 2013</w:t>
      </w:r>
      <w:r w:rsidR="000F1EF7" w:rsidRPr="001E7CCA">
        <w:rPr>
          <w:rStyle w:val="cit-print-date"/>
          <w:iCs/>
          <w:sz w:val="20"/>
          <w:szCs w:val="20"/>
        </w:rPr>
        <w:t>)</w:t>
      </w:r>
      <w:r w:rsidRPr="001E7CCA">
        <w:rPr>
          <w:rStyle w:val="cit-print-date"/>
          <w:iCs/>
          <w:sz w:val="20"/>
          <w:szCs w:val="20"/>
        </w:rPr>
        <w:t xml:space="preserve"> </w:t>
      </w:r>
      <w:r w:rsidRPr="001E7CCA">
        <w:rPr>
          <w:rStyle w:val="cit-vol"/>
          <w:iCs/>
          <w:sz w:val="20"/>
          <w:szCs w:val="20"/>
        </w:rPr>
        <w:t>46</w:t>
      </w:r>
      <w:r w:rsidRPr="001E7CCA">
        <w:rPr>
          <w:rStyle w:val="cit-sep"/>
          <w:iCs/>
          <w:sz w:val="20"/>
          <w:szCs w:val="20"/>
        </w:rPr>
        <w:t xml:space="preserve">: </w:t>
      </w:r>
      <w:r w:rsidRPr="001E7CCA">
        <w:rPr>
          <w:rStyle w:val="cit-first-page"/>
          <w:iCs/>
          <w:sz w:val="20"/>
          <w:szCs w:val="20"/>
        </w:rPr>
        <w:t>791</w:t>
      </w:r>
      <w:r w:rsidRPr="001E7CCA">
        <w:rPr>
          <w:rStyle w:val="cit-sep"/>
          <w:iCs/>
          <w:sz w:val="20"/>
          <w:szCs w:val="20"/>
        </w:rPr>
        <w:t>-</w:t>
      </w:r>
      <w:r w:rsidRPr="001E7CCA">
        <w:rPr>
          <w:rStyle w:val="cit-last-page"/>
          <w:iCs/>
          <w:sz w:val="20"/>
          <w:szCs w:val="20"/>
        </w:rPr>
        <w:t>822</w:t>
      </w:r>
      <w:r w:rsidR="000F1EF7" w:rsidRPr="001E7CCA">
        <w:rPr>
          <w:rStyle w:val="cit-sep"/>
          <w:iCs/>
          <w:sz w:val="20"/>
          <w:szCs w:val="20"/>
        </w:rPr>
        <w:t>.</w:t>
      </w:r>
      <w:r w:rsidR="000F1EF7" w:rsidRPr="001E7CCA">
        <w:rPr>
          <w:sz w:val="20"/>
          <w:szCs w:val="20"/>
        </w:rPr>
        <w:tab/>
      </w:r>
    </w:p>
    <w:p w:rsidR="003F0639" w:rsidRPr="001E7CCA" w:rsidRDefault="000F1EF7" w:rsidP="003F0639">
      <w:pPr>
        <w:ind w:firstLine="720"/>
        <w:rPr>
          <w:sz w:val="20"/>
          <w:szCs w:val="20"/>
        </w:rPr>
      </w:pPr>
      <w:r w:rsidRPr="001E7CCA">
        <w:rPr>
          <w:sz w:val="20"/>
          <w:szCs w:val="20"/>
        </w:rPr>
        <w:t xml:space="preserve">Hugh Ward, Lawrence Ezro, and Han Dorussen, “Globalization, Party Positions, and the Median Voter,” </w:t>
      </w:r>
      <w:r w:rsidRPr="001E7CCA">
        <w:rPr>
          <w:i/>
          <w:sz w:val="20"/>
          <w:szCs w:val="20"/>
        </w:rPr>
        <w:t xml:space="preserve">World Politics </w:t>
      </w:r>
      <w:r w:rsidRPr="001E7CCA">
        <w:rPr>
          <w:sz w:val="20"/>
          <w:szCs w:val="20"/>
        </w:rPr>
        <w:t>63:3 (July 2011) pp. 509-47.</w:t>
      </w:r>
    </w:p>
    <w:p w:rsidR="00CE01EF" w:rsidRPr="001E7CCA" w:rsidRDefault="00CE01EF" w:rsidP="00CE01EF">
      <w:pPr>
        <w:ind w:firstLine="720"/>
        <w:rPr>
          <w:sz w:val="20"/>
          <w:szCs w:val="20"/>
        </w:rPr>
      </w:pPr>
      <w:r w:rsidRPr="001E7CCA">
        <w:rPr>
          <w:sz w:val="20"/>
          <w:szCs w:val="20"/>
        </w:rPr>
        <w:t>Karen E. Ferree,</w:t>
      </w:r>
      <w:r w:rsidRPr="001E7CCA">
        <w:rPr>
          <w:rStyle w:val="nlmxref-aff"/>
          <w:sz w:val="20"/>
          <w:szCs w:val="20"/>
          <w:vertAlign w:val="superscript"/>
        </w:rPr>
        <w:t>1</w:t>
      </w:r>
      <w:r w:rsidRPr="001E7CCA">
        <w:rPr>
          <w:sz w:val="20"/>
          <w:szCs w:val="20"/>
        </w:rPr>
        <w:t xml:space="preserve"> G. Bingham Powell,</w:t>
      </w:r>
      <w:r w:rsidRPr="001E7CCA">
        <w:rPr>
          <w:rStyle w:val="nlmxref-aff"/>
          <w:sz w:val="20"/>
          <w:szCs w:val="20"/>
          <w:vertAlign w:val="superscript"/>
        </w:rPr>
        <w:t>2</w:t>
      </w:r>
      <w:r w:rsidRPr="001E7CCA">
        <w:rPr>
          <w:sz w:val="20"/>
          <w:szCs w:val="20"/>
        </w:rPr>
        <w:t xml:space="preserve"> and Ethan Scheiner</w:t>
      </w:r>
      <w:r w:rsidRPr="001E7CCA">
        <w:rPr>
          <w:rStyle w:val="nlmxref-aff"/>
          <w:sz w:val="20"/>
          <w:szCs w:val="20"/>
          <w:vertAlign w:val="superscript"/>
        </w:rPr>
        <w:t xml:space="preserve">, </w:t>
      </w:r>
      <w:r w:rsidRPr="001E7CCA">
        <w:rPr>
          <w:rStyle w:val="hlfld-title"/>
          <w:sz w:val="20"/>
          <w:szCs w:val="20"/>
        </w:rPr>
        <w:t xml:space="preserve">“Context, Electoral Rules, and Party Systems. </w:t>
      </w:r>
      <w:r w:rsidRPr="001E7CCA">
        <w:rPr>
          <w:i/>
          <w:sz w:val="20"/>
          <w:szCs w:val="20"/>
        </w:rPr>
        <w:t xml:space="preserve">Annual Review of Political Science </w:t>
      </w:r>
      <w:r w:rsidRPr="001E7CCA">
        <w:rPr>
          <w:sz w:val="20"/>
          <w:szCs w:val="20"/>
        </w:rPr>
        <w:t xml:space="preserve">Vol. 17: </w:t>
      </w:r>
      <w:r w:rsidR="00AB2726" w:rsidRPr="001E7CCA">
        <w:rPr>
          <w:sz w:val="20"/>
          <w:szCs w:val="20"/>
        </w:rPr>
        <w:t xml:space="preserve">2014, </w:t>
      </w:r>
      <w:r w:rsidR="00EB36C7" w:rsidRPr="001E7CCA">
        <w:rPr>
          <w:sz w:val="20"/>
          <w:szCs w:val="20"/>
        </w:rPr>
        <w:t>pp</w:t>
      </w:r>
      <w:r w:rsidR="00E258B9" w:rsidRPr="001E7CCA">
        <w:rPr>
          <w:sz w:val="20"/>
          <w:szCs w:val="20"/>
        </w:rPr>
        <w:t>,</w:t>
      </w:r>
      <w:r w:rsidR="00EB36C7" w:rsidRPr="001E7CCA">
        <w:rPr>
          <w:sz w:val="20"/>
          <w:szCs w:val="20"/>
        </w:rPr>
        <w:t xml:space="preserve"> </w:t>
      </w:r>
      <w:r w:rsidRPr="001E7CCA">
        <w:rPr>
          <w:sz w:val="20"/>
          <w:szCs w:val="20"/>
        </w:rPr>
        <w:t>421-439.</w:t>
      </w:r>
    </w:p>
    <w:p w:rsidR="00CE01EF" w:rsidRPr="001E7CCA" w:rsidRDefault="00CE01EF" w:rsidP="00CE01EF">
      <w:pPr>
        <w:ind w:firstLine="720"/>
        <w:rPr>
          <w:sz w:val="20"/>
          <w:szCs w:val="20"/>
        </w:rPr>
      </w:pPr>
      <w:r w:rsidRPr="001E7CCA">
        <w:rPr>
          <w:rStyle w:val="cit-auth"/>
          <w:sz w:val="20"/>
          <w:szCs w:val="20"/>
        </w:rPr>
        <w:t>Noam Lupu</w:t>
      </w:r>
      <w:r w:rsidRPr="001E7CCA">
        <w:rPr>
          <w:rStyle w:val="cit-sep"/>
          <w:sz w:val="20"/>
          <w:szCs w:val="20"/>
        </w:rPr>
        <w:t xml:space="preserve"> and</w:t>
      </w:r>
      <w:r w:rsidRPr="001E7CCA">
        <w:rPr>
          <w:sz w:val="20"/>
          <w:szCs w:val="20"/>
        </w:rPr>
        <w:t xml:space="preserve"> </w:t>
      </w:r>
      <w:r w:rsidRPr="001E7CCA">
        <w:rPr>
          <w:rStyle w:val="cit-auth"/>
          <w:sz w:val="20"/>
          <w:szCs w:val="20"/>
        </w:rPr>
        <w:t>Rachel Beatty Riedl, “</w:t>
      </w:r>
      <w:r w:rsidRPr="001E7CCA">
        <w:rPr>
          <w:sz w:val="20"/>
          <w:szCs w:val="20"/>
        </w:rPr>
        <w:t xml:space="preserve">Political Parties and Uncertainty in Developing Democracies,” </w:t>
      </w:r>
      <w:r w:rsidRPr="001E7CCA">
        <w:rPr>
          <w:rStyle w:val="site-title"/>
          <w:i/>
          <w:iCs/>
          <w:sz w:val="20"/>
          <w:szCs w:val="20"/>
        </w:rPr>
        <w:t xml:space="preserve">Comparative Political Studies </w:t>
      </w:r>
      <w:r w:rsidRPr="001E7CCA">
        <w:rPr>
          <w:rStyle w:val="cit-print-date"/>
          <w:i/>
          <w:iCs/>
          <w:sz w:val="20"/>
          <w:szCs w:val="20"/>
        </w:rPr>
        <w:t xml:space="preserve">November 2013 </w:t>
      </w:r>
      <w:r w:rsidRPr="001E7CCA">
        <w:rPr>
          <w:rStyle w:val="cit-vol"/>
          <w:iCs/>
          <w:sz w:val="20"/>
          <w:szCs w:val="20"/>
        </w:rPr>
        <w:t>46</w:t>
      </w:r>
      <w:r w:rsidR="00AB2726" w:rsidRPr="001E7CCA">
        <w:rPr>
          <w:rStyle w:val="cit-sep"/>
          <w:iCs/>
          <w:sz w:val="20"/>
          <w:szCs w:val="20"/>
        </w:rPr>
        <w:t>,</w:t>
      </w:r>
      <w:r w:rsidR="00EB36C7" w:rsidRPr="001E7CCA">
        <w:rPr>
          <w:rStyle w:val="cit-sep"/>
          <w:iCs/>
          <w:sz w:val="20"/>
          <w:szCs w:val="20"/>
        </w:rPr>
        <w:t xml:space="preserve"> pp. </w:t>
      </w:r>
      <w:r w:rsidRPr="001E7CCA">
        <w:rPr>
          <w:rStyle w:val="cit-first-page"/>
          <w:iCs/>
          <w:sz w:val="20"/>
          <w:szCs w:val="20"/>
        </w:rPr>
        <w:t>1339</w:t>
      </w:r>
      <w:r w:rsidRPr="001E7CCA">
        <w:rPr>
          <w:rStyle w:val="cit-sep"/>
          <w:iCs/>
          <w:sz w:val="20"/>
          <w:szCs w:val="20"/>
        </w:rPr>
        <w:t>-</w:t>
      </w:r>
      <w:r w:rsidRPr="001E7CCA">
        <w:rPr>
          <w:rStyle w:val="cit-last-page"/>
          <w:iCs/>
          <w:sz w:val="20"/>
          <w:szCs w:val="20"/>
        </w:rPr>
        <w:t>1365</w:t>
      </w:r>
    </w:p>
    <w:p w:rsidR="002E122C" w:rsidRPr="001E7CCA" w:rsidRDefault="002E122C" w:rsidP="00E258B9">
      <w:pPr>
        <w:rPr>
          <w:sz w:val="20"/>
          <w:szCs w:val="20"/>
        </w:rPr>
      </w:pPr>
    </w:p>
    <w:p w:rsidR="003F0639" w:rsidRPr="001E7CCA" w:rsidRDefault="00492036" w:rsidP="003F0639">
      <w:pPr>
        <w:rPr>
          <w:b/>
          <w:sz w:val="20"/>
          <w:szCs w:val="20"/>
        </w:rPr>
      </w:pPr>
      <w:r w:rsidRPr="001E7CCA">
        <w:rPr>
          <w:b/>
          <w:sz w:val="20"/>
          <w:szCs w:val="20"/>
        </w:rPr>
        <w:t>11.  November 6</w:t>
      </w:r>
      <w:r w:rsidR="00DD5235" w:rsidRPr="001E7CCA">
        <w:rPr>
          <w:b/>
          <w:sz w:val="20"/>
          <w:szCs w:val="20"/>
        </w:rPr>
        <w:t xml:space="preserve"> </w:t>
      </w:r>
      <w:r w:rsidR="00E90A9C" w:rsidRPr="001E7CCA">
        <w:rPr>
          <w:b/>
          <w:sz w:val="20"/>
          <w:szCs w:val="20"/>
        </w:rPr>
        <w:t xml:space="preserve"> </w:t>
      </w:r>
      <w:r w:rsidR="003F0639" w:rsidRPr="001E7CCA">
        <w:rPr>
          <w:b/>
          <w:sz w:val="20"/>
          <w:szCs w:val="20"/>
        </w:rPr>
        <w:t>Dis</w:t>
      </w:r>
      <w:r w:rsidR="005476D6" w:rsidRPr="001E7CCA">
        <w:rPr>
          <w:b/>
          <w:sz w:val="20"/>
          <w:szCs w:val="20"/>
        </w:rPr>
        <w:t xml:space="preserve">tributive </w:t>
      </w:r>
      <w:r w:rsidR="003F0639" w:rsidRPr="001E7CCA">
        <w:rPr>
          <w:b/>
          <w:sz w:val="20"/>
          <w:szCs w:val="20"/>
        </w:rPr>
        <w:t>Politic</w:t>
      </w:r>
      <w:r w:rsidR="005476D6" w:rsidRPr="001E7CCA">
        <w:rPr>
          <w:b/>
          <w:sz w:val="20"/>
          <w:szCs w:val="20"/>
        </w:rPr>
        <w:t>s</w:t>
      </w:r>
    </w:p>
    <w:p w:rsidR="007011FA" w:rsidRPr="001E7CCA" w:rsidRDefault="00242940" w:rsidP="007011FA">
      <w:pPr>
        <w:rPr>
          <w:sz w:val="20"/>
          <w:szCs w:val="20"/>
        </w:rPr>
      </w:pPr>
      <w:r w:rsidRPr="001E7CCA">
        <w:rPr>
          <w:rStyle w:val="cit-auth"/>
          <w:sz w:val="20"/>
          <w:szCs w:val="20"/>
        </w:rPr>
        <w:tab/>
      </w:r>
      <w:r w:rsidR="007011FA" w:rsidRPr="001E7CCA">
        <w:rPr>
          <w:sz w:val="20"/>
          <w:szCs w:val="20"/>
        </w:rPr>
        <w:t>Miriam Golden</w:t>
      </w:r>
      <w:r w:rsidR="007011FA" w:rsidRPr="001E7CCA">
        <w:rPr>
          <w:rStyle w:val="nlmxref-aff"/>
          <w:sz w:val="20"/>
          <w:szCs w:val="20"/>
          <w:vertAlign w:val="superscript"/>
        </w:rPr>
        <w:t>1</w:t>
      </w:r>
      <w:r w:rsidR="007011FA" w:rsidRPr="001E7CCA">
        <w:rPr>
          <w:sz w:val="20"/>
          <w:szCs w:val="20"/>
        </w:rPr>
        <w:t xml:space="preserve"> and Brian Min</w:t>
      </w:r>
      <w:r w:rsidR="007011FA" w:rsidRPr="001E7CCA">
        <w:rPr>
          <w:rStyle w:val="nlmxref-aff"/>
          <w:sz w:val="20"/>
          <w:szCs w:val="20"/>
          <w:vertAlign w:val="superscript"/>
        </w:rPr>
        <w:t xml:space="preserve">, </w:t>
      </w:r>
      <w:r w:rsidR="007011FA" w:rsidRPr="001E7CCA">
        <w:rPr>
          <w:rStyle w:val="hlfld-title"/>
          <w:sz w:val="20"/>
          <w:szCs w:val="20"/>
        </w:rPr>
        <w:t xml:space="preserve">“Distributive Politics Around the World,” </w:t>
      </w:r>
      <w:r w:rsidR="007011FA" w:rsidRPr="001E7CCA">
        <w:rPr>
          <w:i/>
          <w:sz w:val="20"/>
          <w:szCs w:val="20"/>
        </w:rPr>
        <w:t>Annual Review of Political Science</w:t>
      </w:r>
      <w:r w:rsidR="00AB2726" w:rsidRPr="001E7CCA">
        <w:rPr>
          <w:sz w:val="20"/>
          <w:szCs w:val="20"/>
        </w:rPr>
        <w:t xml:space="preserve"> Vol. 16: (201</w:t>
      </w:r>
      <w:r w:rsidR="00800F17" w:rsidRPr="001E7CCA">
        <w:rPr>
          <w:sz w:val="20"/>
          <w:szCs w:val="20"/>
        </w:rPr>
        <w:t xml:space="preserve">3) pp. </w:t>
      </w:r>
      <w:r w:rsidR="007011FA" w:rsidRPr="001E7CCA">
        <w:rPr>
          <w:sz w:val="20"/>
          <w:szCs w:val="20"/>
        </w:rPr>
        <w:t>73-99.</w:t>
      </w:r>
    </w:p>
    <w:p w:rsidR="00146C3B" w:rsidRPr="001E7CCA" w:rsidRDefault="002E122C" w:rsidP="00E90A9C">
      <w:pPr>
        <w:ind w:firstLine="720"/>
        <w:rPr>
          <w:sz w:val="20"/>
          <w:szCs w:val="20"/>
        </w:rPr>
      </w:pPr>
      <w:r w:rsidRPr="001E7CCA">
        <w:rPr>
          <w:sz w:val="20"/>
          <w:szCs w:val="20"/>
        </w:rPr>
        <w:t xml:space="preserve">Dominaka Koter, “King Makers: Local Leaders and Ethnic Politics in Africa,” </w:t>
      </w:r>
      <w:r w:rsidRPr="001E7CCA">
        <w:rPr>
          <w:i/>
          <w:sz w:val="20"/>
          <w:szCs w:val="20"/>
        </w:rPr>
        <w:t xml:space="preserve">World Politics </w:t>
      </w:r>
      <w:r w:rsidRPr="001E7CCA">
        <w:rPr>
          <w:sz w:val="20"/>
          <w:szCs w:val="20"/>
        </w:rPr>
        <w:t xml:space="preserve"> 65:2 (April 2013) pp. 187-232. </w:t>
      </w:r>
    </w:p>
    <w:p w:rsidR="007011FA" w:rsidRPr="001E7CCA" w:rsidRDefault="006C0BE4" w:rsidP="00800F17">
      <w:pPr>
        <w:ind w:firstLine="720"/>
        <w:rPr>
          <w:rStyle w:val="cit-last-page"/>
          <w:sz w:val="20"/>
          <w:szCs w:val="20"/>
        </w:rPr>
      </w:pPr>
      <w:r w:rsidRPr="001E7CCA">
        <w:rPr>
          <w:sz w:val="20"/>
          <w:szCs w:val="20"/>
        </w:rPr>
        <w:t xml:space="preserve">Evan S. Lieberman and Gwyneth H. McClendon, “The Ethnicity-Policy Preference Link in Sub-Saharan Africa,” </w:t>
      </w:r>
      <w:r w:rsidRPr="001E7CCA">
        <w:rPr>
          <w:i/>
          <w:sz w:val="20"/>
          <w:szCs w:val="20"/>
        </w:rPr>
        <w:t>Comparative Political Studies</w:t>
      </w:r>
      <w:r w:rsidRPr="001E7CCA">
        <w:rPr>
          <w:sz w:val="20"/>
          <w:szCs w:val="20"/>
        </w:rPr>
        <w:t xml:space="preserve"> 46 (May 2013) pp. 574-602.</w:t>
      </w:r>
    </w:p>
    <w:p w:rsidR="0093140F" w:rsidRPr="001E7CCA" w:rsidRDefault="007011FA" w:rsidP="0093140F">
      <w:pPr>
        <w:ind w:firstLine="720"/>
        <w:rPr>
          <w:rStyle w:val="cit-sep"/>
          <w:iCs/>
          <w:sz w:val="20"/>
          <w:szCs w:val="20"/>
        </w:rPr>
      </w:pPr>
      <w:r w:rsidRPr="001E7CCA">
        <w:rPr>
          <w:rStyle w:val="cit-auth"/>
          <w:sz w:val="20"/>
          <w:szCs w:val="20"/>
        </w:rPr>
        <w:t>Michael Albertus, “</w:t>
      </w:r>
      <w:r w:rsidRPr="001E7CCA">
        <w:rPr>
          <w:sz w:val="20"/>
          <w:szCs w:val="20"/>
        </w:rPr>
        <w:t xml:space="preserve">Vote Buying With Multiple Distributive Goods,” </w:t>
      </w:r>
      <w:r w:rsidRPr="001E7CCA">
        <w:rPr>
          <w:rStyle w:val="site-title"/>
          <w:i/>
          <w:iCs/>
          <w:sz w:val="20"/>
          <w:szCs w:val="20"/>
        </w:rPr>
        <w:t xml:space="preserve">Comparative Political Studies </w:t>
      </w:r>
      <w:r w:rsidRPr="001E7CCA">
        <w:rPr>
          <w:rStyle w:val="site-title"/>
          <w:iCs/>
          <w:sz w:val="20"/>
          <w:szCs w:val="20"/>
        </w:rPr>
        <w:t>46:3 (</w:t>
      </w:r>
      <w:r w:rsidRPr="001E7CCA">
        <w:rPr>
          <w:rStyle w:val="cit-print-date"/>
          <w:iCs/>
          <w:sz w:val="20"/>
          <w:szCs w:val="20"/>
        </w:rPr>
        <w:t>September 2013)</w:t>
      </w:r>
      <w:r w:rsidRPr="001E7CCA">
        <w:rPr>
          <w:rStyle w:val="cit-vol"/>
          <w:iCs/>
          <w:sz w:val="20"/>
          <w:szCs w:val="20"/>
        </w:rPr>
        <w:t xml:space="preserve"> pp.</w:t>
      </w:r>
      <w:r w:rsidRPr="001E7CCA">
        <w:rPr>
          <w:rStyle w:val="cit-sep"/>
          <w:iCs/>
          <w:sz w:val="20"/>
          <w:szCs w:val="20"/>
        </w:rPr>
        <w:t xml:space="preserve"> </w:t>
      </w:r>
      <w:r w:rsidRPr="001E7CCA">
        <w:rPr>
          <w:rStyle w:val="cit-first-page"/>
          <w:iCs/>
          <w:sz w:val="20"/>
          <w:szCs w:val="20"/>
        </w:rPr>
        <w:t>1082</w:t>
      </w:r>
      <w:r w:rsidRPr="001E7CCA">
        <w:rPr>
          <w:rStyle w:val="cit-sep"/>
          <w:iCs/>
          <w:sz w:val="20"/>
          <w:szCs w:val="20"/>
        </w:rPr>
        <w:t>-</w:t>
      </w:r>
      <w:r w:rsidRPr="001E7CCA">
        <w:rPr>
          <w:rStyle w:val="cit-last-page"/>
          <w:iCs/>
          <w:sz w:val="20"/>
          <w:szCs w:val="20"/>
        </w:rPr>
        <w:t>1111</w:t>
      </w:r>
      <w:r w:rsidRPr="001E7CCA">
        <w:rPr>
          <w:rStyle w:val="cit-sep"/>
          <w:iCs/>
          <w:sz w:val="20"/>
          <w:szCs w:val="20"/>
        </w:rPr>
        <w:t>.</w:t>
      </w:r>
    </w:p>
    <w:p w:rsidR="0093140F" w:rsidRPr="001E7CCA" w:rsidRDefault="0093140F" w:rsidP="00800F17">
      <w:pPr>
        <w:ind w:firstLine="720"/>
        <w:rPr>
          <w:rStyle w:val="cit-sep"/>
          <w:iCs/>
          <w:sz w:val="20"/>
          <w:szCs w:val="20"/>
        </w:rPr>
      </w:pPr>
      <w:r w:rsidRPr="001E7CCA">
        <w:rPr>
          <w:rStyle w:val="cit-sep"/>
          <w:iCs/>
          <w:sz w:val="20"/>
          <w:szCs w:val="20"/>
        </w:rPr>
        <w:t>J</w:t>
      </w:r>
      <w:r w:rsidRPr="001E7CCA">
        <w:rPr>
          <w:sz w:val="20"/>
          <w:szCs w:val="20"/>
        </w:rPr>
        <w:t>ordan Gans-Morse, Sebastian Mazzuca and Simeon Nichter, “Varieties of Clientelism: Machine Politics during Elections,” American Journal of Political Science 58:2 (April 2014) pp. 415-32.</w:t>
      </w:r>
    </w:p>
    <w:p w:rsidR="004A216A" w:rsidRDefault="0093140F" w:rsidP="0093140F">
      <w:pPr>
        <w:ind w:firstLine="720"/>
        <w:rPr>
          <w:rStyle w:val="cit-last-page"/>
          <w:iCs/>
          <w:sz w:val="20"/>
          <w:szCs w:val="20"/>
        </w:rPr>
      </w:pPr>
      <w:r w:rsidRPr="001E7CCA">
        <w:rPr>
          <w:rStyle w:val="cit-auth"/>
          <w:sz w:val="20"/>
          <w:szCs w:val="20"/>
        </w:rPr>
        <w:t>Martin Ardanaz</w:t>
      </w:r>
      <w:r w:rsidRPr="001E7CCA">
        <w:rPr>
          <w:rStyle w:val="cit-sep"/>
          <w:sz w:val="20"/>
          <w:szCs w:val="20"/>
        </w:rPr>
        <w:t xml:space="preserve"> and</w:t>
      </w:r>
      <w:r w:rsidRPr="001E7CCA">
        <w:rPr>
          <w:sz w:val="20"/>
          <w:szCs w:val="20"/>
        </w:rPr>
        <w:t xml:space="preserve"> </w:t>
      </w:r>
      <w:r w:rsidRPr="001E7CCA">
        <w:rPr>
          <w:rStyle w:val="cit-auth"/>
          <w:sz w:val="20"/>
          <w:szCs w:val="20"/>
        </w:rPr>
        <w:t>Carlos Scartascini, “</w:t>
      </w:r>
      <w:r w:rsidRPr="001E7CCA">
        <w:rPr>
          <w:sz w:val="20"/>
          <w:szCs w:val="20"/>
        </w:rPr>
        <w:t>Inequality and Personal Income Taxation</w:t>
      </w:r>
      <w:r w:rsidRPr="001E7CCA">
        <w:rPr>
          <w:rStyle w:val="cit-sep"/>
          <w:sz w:val="20"/>
          <w:szCs w:val="20"/>
        </w:rPr>
        <w:t xml:space="preserve">: </w:t>
      </w:r>
      <w:r w:rsidRPr="001E7CCA">
        <w:rPr>
          <w:rStyle w:val="cit-subtitle"/>
          <w:sz w:val="20"/>
          <w:szCs w:val="20"/>
        </w:rPr>
        <w:t xml:space="preserve">The Origins and Effects of Legislative Malapportionment,” </w:t>
      </w:r>
      <w:r w:rsidRPr="001E7CCA">
        <w:rPr>
          <w:rStyle w:val="site-title"/>
          <w:i/>
          <w:iCs/>
          <w:sz w:val="20"/>
          <w:szCs w:val="20"/>
        </w:rPr>
        <w:t xml:space="preserve">Comparative Political Studies </w:t>
      </w:r>
      <w:r w:rsidRPr="001E7CCA">
        <w:rPr>
          <w:rStyle w:val="cit-print-date"/>
          <w:i/>
          <w:iCs/>
          <w:sz w:val="20"/>
          <w:szCs w:val="20"/>
        </w:rPr>
        <w:t xml:space="preserve">December </w:t>
      </w:r>
      <w:r w:rsidRPr="001E7CCA">
        <w:rPr>
          <w:rStyle w:val="cit-print-date"/>
          <w:iCs/>
          <w:sz w:val="20"/>
          <w:szCs w:val="20"/>
        </w:rPr>
        <w:t xml:space="preserve">2013 </w:t>
      </w:r>
      <w:r w:rsidRPr="001E7CCA">
        <w:rPr>
          <w:rStyle w:val="cit-vol"/>
          <w:iCs/>
          <w:sz w:val="20"/>
          <w:szCs w:val="20"/>
        </w:rPr>
        <w:t>46</w:t>
      </w:r>
      <w:r w:rsidRPr="001E7CCA">
        <w:rPr>
          <w:rStyle w:val="cit-sep"/>
          <w:iCs/>
          <w:sz w:val="20"/>
          <w:szCs w:val="20"/>
        </w:rPr>
        <w:t xml:space="preserve">: </w:t>
      </w:r>
      <w:r w:rsidRPr="001E7CCA">
        <w:rPr>
          <w:rStyle w:val="cit-first-page"/>
          <w:iCs/>
          <w:sz w:val="20"/>
          <w:szCs w:val="20"/>
        </w:rPr>
        <w:t>1636</w:t>
      </w:r>
      <w:r w:rsidRPr="001E7CCA">
        <w:rPr>
          <w:rStyle w:val="cit-sep"/>
          <w:iCs/>
          <w:sz w:val="20"/>
          <w:szCs w:val="20"/>
        </w:rPr>
        <w:t>-</w:t>
      </w:r>
      <w:r w:rsidRPr="001E7CCA">
        <w:rPr>
          <w:rStyle w:val="cit-last-page"/>
          <w:iCs/>
          <w:sz w:val="20"/>
          <w:szCs w:val="20"/>
        </w:rPr>
        <w:t>1663.</w:t>
      </w:r>
    </w:p>
    <w:p w:rsidR="004A216A" w:rsidRDefault="004A216A">
      <w:pPr>
        <w:rPr>
          <w:rStyle w:val="cit-last-page"/>
          <w:iCs/>
          <w:sz w:val="20"/>
          <w:szCs w:val="20"/>
        </w:rPr>
      </w:pPr>
      <w:r>
        <w:rPr>
          <w:rStyle w:val="cit-last-page"/>
          <w:iCs/>
          <w:sz w:val="20"/>
          <w:szCs w:val="20"/>
        </w:rPr>
        <w:br w:type="page"/>
      </w:r>
    </w:p>
    <w:p w:rsidR="007020FD" w:rsidRPr="001E7CCA" w:rsidRDefault="00492036" w:rsidP="007020FD">
      <w:pPr>
        <w:rPr>
          <w:b/>
          <w:sz w:val="20"/>
          <w:szCs w:val="20"/>
        </w:rPr>
      </w:pPr>
      <w:r w:rsidRPr="001E7CCA">
        <w:rPr>
          <w:b/>
          <w:sz w:val="20"/>
          <w:szCs w:val="20"/>
        </w:rPr>
        <w:t>12. November 13</w:t>
      </w:r>
      <w:r w:rsidR="007020FD" w:rsidRPr="001E7CCA">
        <w:rPr>
          <w:b/>
          <w:sz w:val="20"/>
          <w:szCs w:val="20"/>
        </w:rPr>
        <w:t xml:space="preserve">  Approaches to Authoritarian Regimes</w:t>
      </w:r>
    </w:p>
    <w:p w:rsidR="00B06610" w:rsidRPr="001E7CCA" w:rsidRDefault="00B06610" w:rsidP="00B06610">
      <w:pPr>
        <w:ind w:firstLine="720"/>
        <w:rPr>
          <w:b/>
          <w:sz w:val="20"/>
          <w:szCs w:val="20"/>
        </w:rPr>
      </w:pPr>
      <w:r w:rsidRPr="001E7CCA">
        <w:rPr>
          <w:sz w:val="20"/>
          <w:szCs w:val="20"/>
        </w:rPr>
        <w:t>Barbara Geddes,</w:t>
      </w:r>
      <w:r w:rsidRPr="001E7CCA">
        <w:rPr>
          <w:rStyle w:val="nlmxref-aff"/>
          <w:sz w:val="20"/>
          <w:szCs w:val="20"/>
          <w:vertAlign w:val="superscript"/>
        </w:rPr>
        <w:t>1</w:t>
      </w:r>
      <w:r w:rsidRPr="001E7CCA">
        <w:rPr>
          <w:sz w:val="20"/>
          <w:szCs w:val="20"/>
        </w:rPr>
        <w:t xml:space="preserve"> Erica Frantz,</w:t>
      </w:r>
      <w:r w:rsidRPr="001E7CCA">
        <w:rPr>
          <w:rStyle w:val="nlmxref-aff"/>
          <w:sz w:val="20"/>
          <w:szCs w:val="20"/>
          <w:vertAlign w:val="superscript"/>
        </w:rPr>
        <w:t>2</w:t>
      </w:r>
      <w:r w:rsidRPr="001E7CCA">
        <w:rPr>
          <w:sz w:val="20"/>
          <w:szCs w:val="20"/>
        </w:rPr>
        <w:t xml:space="preserve"> and Joseph G. Wright</w:t>
      </w:r>
      <w:r w:rsidRPr="001E7CCA">
        <w:rPr>
          <w:rStyle w:val="nlmxref-aff"/>
          <w:sz w:val="20"/>
          <w:szCs w:val="20"/>
          <w:vertAlign w:val="superscript"/>
        </w:rPr>
        <w:t xml:space="preserve">3, </w:t>
      </w:r>
      <w:r w:rsidRPr="001E7CCA">
        <w:rPr>
          <w:rStyle w:val="hlfld-title"/>
          <w:sz w:val="20"/>
          <w:szCs w:val="20"/>
        </w:rPr>
        <w:t>“Military Rule</w:t>
      </w:r>
      <w:r w:rsidR="00AB2726" w:rsidRPr="001E7CCA">
        <w:rPr>
          <w:rStyle w:val="hlfld-title"/>
          <w:sz w:val="20"/>
          <w:szCs w:val="20"/>
        </w:rPr>
        <w:t>,</w:t>
      </w:r>
      <w:r w:rsidRPr="001E7CCA">
        <w:rPr>
          <w:rStyle w:val="hlfld-title"/>
          <w:sz w:val="20"/>
          <w:szCs w:val="20"/>
        </w:rPr>
        <w:t xml:space="preserve">” </w:t>
      </w:r>
      <w:r w:rsidRPr="001E7CCA">
        <w:rPr>
          <w:i/>
          <w:sz w:val="20"/>
          <w:szCs w:val="20"/>
        </w:rPr>
        <w:t xml:space="preserve">Annual Review of Political Science </w:t>
      </w:r>
      <w:r w:rsidRPr="001E7CCA">
        <w:rPr>
          <w:sz w:val="20"/>
          <w:szCs w:val="20"/>
        </w:rPr>
        <w:t>Vol. 17 (2014) pp. 147-162 .</w:t>
      </w:r>
    </w:p>
    <w:p w:rsidR="007020FD" w:rsidRPr="001E7CCA" w:rsidRDefault="00B06610" w:rsidP="009071F8">
      <w:pPr>
        <w:ind w:firstLine="720"/>
        <w:rPr>
          <w:sz w:val="20"/>
          <w:szCs w:val="20"/>
        </w:rPr>
      </w:pPr>
      <w:r w:rsidRPr="001E7CCA">
        <w:rPr>
          <w:sz w:val="20"/>
          <w:szCs w:val="20"/>
        </w:rPr>
        <w:t>Dawn Brancati, “</w:t>
      </w:r>
      <w:r w:rsidRPr="001E7CCA">
        <w:rPr>
          <w:rStyle w:val="hlfld-title"/>
          <w:sz w:val="20"/>
          <w:szCs w:val="20"/>
        </w:rPr>
        <w:t xml:space="preserve">Democratic Authoritarianism: Origins and Effects,” </w:t>
      </w:r>
      <w:r w:rsidRPr="001E7CCA">
        <w:rPr>
          <w:i/>
          <w:sz w:val="20"/>
          <w:szCs w:val="20"/>
        </w:rPr>
        <w:t xml:space="preserve">Annual Review of Political Science </w:t>
      </w:r>
      <w:r w:rsidRPr="001E7CCA">
        <w:rPr>
          <w:sz w:val="20"/>
          <w:szCs w:val="20"/>
        </w:rPr>
        <w:t>Vol. 17 (2014) pp. 313-326.</w:t>
      </w:r>
    </w:p>
    <w:p w:rsidR="007020FD" w:rsidRPr="001E7CCA" w:rsidRDefault="007020FD" w:rsidP="007020FD">
      <w:pPr>
        <w:rPr>
          <w:sz w:val="20"/>
          <w:szCs w:val="20"/>
        </w:rPr>
      </w:pPr>
      <w:r w:rsidRPr="001E7CCA">
        <w:rPr>
          <w:sz w:val="20"/>
          <w:szCs w:val="20"/>
        </w:rPr>
        <w:tab/>
        <w:t xml:space="preserve">Beatriz Magaloni and Ruth Kricheli, “Political Order and One-Party Rule,” </w:t>
      </w:r>
      <w:r w:rsidRPr="001E7CCA">
        <w:rPr>
          <w:i/>
          <w:sz w:val="20"/>
          <w:szCs w:val="20"/>
        </w:rPr>
        <w:t>Annual Review of Political Science 2010</w:t>
      </w:r>
      <w:r w:rsidRPr="001E7CCA">
        <w:rPr>
          <w:sz w:val="20"/>
          <w:szCs w:val="20"/>
        </w:rPr>
        <w:t xml:space="preserve"> vol. 13 pp. 123-43.</w:t>
      </w:r>
    </w:p>
    <w:p w:rsidR="007020FD" w:rsidRPr="001E7CCA" w:rsidRDefault="007020FD" w:rsidP="007020FD">
      <w:pPr>
        <w:ind w:firstLine="720"/>
        <w:rPr>
          <w:sz w:val="20"/>
          <w:szCs w:val="20"/>
        </w:rPr>
      </w:pPr>
      <w:r w:rsidRPr="001E7CCA">
        <w:rPr>
          <w:sz w:val="20"/>
          <w:szCs w:val="20"/>
        </w:rPr>
        <w:t>Valerie J. Bunce and Sharon L. Wolchik, “Defeating Dictators: Electoral Ch</w:t>
      </w:r>
      <w:r w:rsidR="005D457E" w:rsidRPr="001E7CCA">
        <w:rPr>
          <w:sz w:val="20"/>
          <w:szCs w:val="20"/>
        </w:rPr>
        <w:t>a</w:t>
      </w:r>
      <w:r w:rsidRPr="001E7CCA">
        <w:rPr>
          <w:sz w:val="20"/>
          <w:szCs w:val="20"/>
        </w:rPr>
        <w:t>nge and Sta</w:t>
      </w:r>
      <w:r w:rsidR="005D457E" w:rsidRPr="001E7CCA">
        <w:rPr>
          <w:sz w:val="20"/>
          <w:szCs w:val="20"/>
        </w:rPr>
        <w:t>bil</w:t>
      </w:r>
      <w:r w:rsidRPr="001E7CCA">
        <w:rPr>
          <w:sz w:val="20"/>
          <w:szCs w:val="20"/>
        </w:rPr>
        <w:t>ity in Competitive Authori</w:t>
      </w:r>
      <w:r w:rsidR="005D457E" w:rsidRPr="001E7CCA">
        <w:rPr>
          <w:sz w:val="20"/>
          <w:szCs w:val="20"/>
        </w:rPr>
        <w:t>tari</w:t>
      </w:r>
      <w:r w:rsidRPr="001E7CCA">
        <w:rPr>
          <w:sz w:val="20"/>
          <w:szCs w:val="20"/>
        </w:rPr>
        <w:t xml:space="preserve">an Regimes,” </w:t>
      </w:r>
      <w:r w:rsidRPr="001E7CCA">
        <w:rPr>
          <w:i/>
          <w:sz w:val="20"/>
          <w:szCs w:val="20"/>
        </w:rPr>
        <w:t>World Politics</w:t>
      </w:r>
      <w:r w:rsidRPr="001E7CCA">
        <w:rPr>
          <w:sz w:val="20"/>
          <w:szCs w:val="20"/>
        </w:rPr>
        <w:t xml:space="preserve"> 61 (2009) pp. 623-669.</w:t>
      </w:r>
    </w:p>
    <w:p w:rsidR="00B06610" w:rsidRPr="001E7CCA" w:rsidRDefault="00E66674" w:rsidP="00B06610">
      <w:pPr>
        <w:ind w:firstLine="720"/>
        <w:rPr>
          <w:sz w:val="20"/>
          <w:szCs w:val="20"/>
        </w:rPr>
      </w:pPr>
      <w:r w:rsidRPr="001E7CCA">
        <w:rPr>
          <w:sz w:val="20"/>
          <w:szCs w:val="20"/>
        </w:rPr>
        <w:t xml:space="preserve">Steven R. Levitsky and Lucan A. Way, “Beyond Patronage: Violent Struggle, Ruling Party Cohesion, and Authoritarian Durability,” </w:t>
      </w:r>
      <w:r w:rsidRPr="001E7CCA">
        <w:rPr>
          <w:i/>
          <w:sz w:val="20"/>
          <w:szCs w:val="20"/>
        </w:rPr>
        <w:t>Perspectives on Politics</w:t>
      </w:r>
      <w:r w:rsidRPr="001E7CCA">
        <w:rPr>
          <w:sz w:val="20"/>
          <w:szCs w:val="20"/>
        </w:rPr>
        <w:t xml:space="preserve"> 10:4 (December 2012) pp. 869-99.</w:t>
      </w:r>
    </w:p>
    <w:p w:rsidR="00B06610" w:rsidRPr="001E7CCA" w:rsidRDefault="00B06610" w:rsidP="00B06610">
      <w:pPr>
        <w:ind w:firstLine="720"/>
        <w:rPr>
          <w:sz w:val="20"/>
          <w:szCs w:val="20"/>
        </w:rPr>
      </w:pPr>
      <w:r w:rsidRPr="001E7CCA">
        <w:rPr>
          <w:sz w:val="20"/>
          <w:szCs w:val="20"/>
        </w:rPr>
        <w:t>Barbara Geddes, Joseph Wright and Erica Frantz</w:t>
      </w:r>
      <w:r w:rsidRPr="001E7CCA">
        <w:rPr>
          <w:rFonts w:eastAsiaTheme="minorHAnsi"/>
          <w:sz w:val="20"/>
          <w:szCs w:val="20"/>
        </w:rPr>
        <w:t xml:space="preserve">, “Autocratic Breakdown and Regime Transitions: A New Data Set,” </w:t>
      </w:r>
      <w:r w:rsidRPr="001E7CCA">
        <w:rPr>
          <w:rFonts w:eastAsiaTheme="minorHAnsi"/>
          <w:i/>
          <w:sz w:val="20"/>
          <w:szCs w:val="20"/>
        </w:rPr>
        <w:t xml:space="preserve">Perspectives on Politics </w:t>
      </w:r>
      <w:r w:rsidRPr="001E7CCA">
        <w:rPr>
          <w:rFonts w:eastAsiaTheme="minorHAnsi"/>
          <w:sz w:val="20"/>
          <w:szCs w:val="20"/>
        </w:rPr>
        <w:t xml:space="preserve">12:2 (June 2014) pp. 313-331. </w:t>
      </w:r>
    </w:p>
    <w:p w:rsidR="00FE7343" w:rsidRPr="001E7CCA" w:rsidRDefault="00FE7343" w:rsidP="00802B18">
      <w:pPr>
        <w:rPr>
          <w:sz w:val="20"/>
          <w:szCs w:val="20"/>
        </w:rPr>
      </w:pPr>
    </w:p>
    <w:p w:rsidR="000B5265" w:rsidRPr="001E7CCA" w:rsidRDefault="00DD5235" w:rsidP="00C05AF8">
      <w:pPr>
        <w:rPr>
          <w:sz w:val="20"/>
          <w:szCs w:val="20"/>
        </w:rPr>
      </w:pPr>
      <w:r w:rsidRPr="001E7CCA">
        <w:rPr>
          <w:b/>
          <w:sz w:val="20"/>
          <w:szCs w:val="20"/>
        </w:rPr>
        <w:t>Novem</w:t>
      </w:r>
      <w:r w:rsidR="00492036" w:rsidRPr="001E7CCA">
        <w:rPr>
          <w:b/>
          <w:sz w:val="20"/>
          <w:szCs w:val="20"/>
        </w:rPr>
        <w:t>ber 20</w:t>
      </w:r>
      <w:r w:rsidRPr="001E7CCA">
        <w:rPr>
          <w:b/>
          <w:sz w:val="20"/>
          <w:szCs w:val="20"/>
        </w:rPr>
        <w:t xml:space="preserve">  </w:t>
      </w:r>
      <w:r w:rsidR="000B5265" w:rsidRPr="001E7CCA">
        <w:rPr>
          <w:sz w:val="20"/>
          <w:szCs w:val="20"/>
        </w:rPr>
        <w:t xml:space="preserve">Steven Levitsky and Lucan A. Way.  </w:t>
      </w:r>
      <w:r w:rsidR="000B5265" w:rsidRPr="001E7CCA">
        <w:rPr>
          <w:i/>
          <w:sz w:val="20"/>
          <w:szCs w:val="20"/>
        </w:rPr>
        <w:t xml:space="preserve">Competitive Authoritarianism: Hybrid Regime after the Cold War. </w:t>
      </w:r>
      <w:r w:rsidR="000B5265" w:rsidRPr="001E7CCA">
        <w:rPr>
          <w:sz w:val="20"/>
          <w:szCs w:val="20"/>
        </w:rPr>
        <w:t>New York: Cambridge University Press, 2010.</w:t>
      </w:r>
    </w:p>
    <w:p w:rsidR="00B11C1D" w:rsidRPr="001E7CCA" w:rsidRDefault="00B11C1D" w:rsidP="00C05AF8">
      <w:pPr>
        <w:rPr>
          <w:sz w:val="20"/>
          <w:szCs w:val="20"/>
        </w:rPr>
      </w:pPr>
    </w:p>
    <w:p w:rsidR="000B5265" w:rsidRPr="001E7CCA" w:rsidRDefault="000B5265" w:rsidP="000B5265">
      <w:pPr>
        <w:rPr>
          <w:b/>
          <w:sz w:val="20"/>
          <w:szCs w:val="20"/>
        </w:rPr>
      </w:pPr>
      <w:r w:rsidRPr="001E7CCA">
        <w:rPr>
          <w:b/>
          <w:sz w:val="20"/>
          <w:szCs w:val="20"/>
        </w:rPr>
        <w:t>*** Final essay topics will be distributed at the end of class.  They should be turned in to Gibson 46</w:t>
      </w:r>
      <w:r w:rsidR="009071F8" w:rsidRPr="001E7CCA">
        <w:rPr>
          <w:b/>
          <w:sz w:val="20"/>
          <w:szCs w:val="20"/>
        </w:rPr>
        <w:t>2 no later than 1700 December 11</w:t>
      </w:r>
      <w:r w:rsidRPr="001E7CCA">
        <w:rPr>
          <w:b/>
          <w:sz w:val="20"/>
          <w:szCs w:val="20"/>
        </w:rPr>
        <w:t xml:space="preserve">. </w:t>
      </w:r>
    </w:p>
    <w:p w:rsidR="000B5265" w:rsidRPr="001E7CCA" w:rsidRDefault="000B5265" w:rsidP="00DD5235">
      <w:pPr>
        <w:rPr>
          <w:b/>
          <w:sz w:val="20"/>
          <w:szCs w:val="20"/>
        </w:rPr>
      </w:pPr>
    </w:p>
    <w:p w:rsidR="007020FD" w:rsidRPr="001E7CCA" w:rsidRDefault="00492036" w:rsidP="00DD5235">
      <w:pPr>
        <w:rPr>
          <w:b/>
          <w:sz w:val="20"/>
          <w:szCs w:val="20"/>
        </w:rPr>
      </w:pPr>
      <w:r w:rsidRPr="001E7CCA">
        <w:rPr>
          <w:b/>
          <w:sz w:val="20"/>
          <w:szCs w:val="20"/>
        </w:rPr>
        <w:t>13. November 27</w:t>
      </w:r>
      <w:r w:rsidR="007020FD" w:rsidRPr="001E7CCA">
        <w:rPr>
          <w:b/>
          <w:sz w:val="20"/>
          <w:szCs w:val="20"/>
        </w:rPr>
        <w:t xml:space="preserve">  </w:t>
      </w:r>
      <w:r w:rsidR="000B5265" w:rsidRPr="001E7CCA">
        <w:rPr>
          <w:b/>
          <w:sz w:val="20"/>
          <w:szCs w:val="20"/>
        </w:rPr>
        <w:t>Happy Thanksgiving Holiday!</w:t>
      </w:r>
    </w:p>
    <w:p w:rsidR="00EB5EF2" w:rsidRPr="001E7CCA" w:rsidRDefault="00EB5EF2" w:rsidP="00EB5EF2">
      <w:pPr>
        <w:rPr>
          <w:sz w:val="20"/>
          <w:szCs w:val="20"/>
        </w:rPr>
      </w:pPr>
    </w:p>
    <w:p w:rsidR="007020FD" w:rsidRPr="001E7CCA" w:rsidRDefault="00DD5235" w:rsidP="002250A3">
      <w:pPr>
        <w:rPr>
          <w:b/>
          <w:sz w:val="20"/>
          <w:szCs w:val="20"/>
        </w:rPr>
      </w:pPr>
      <w:r w:rsidRPr="001E7CCA">
        <w:rPr>
          <w:b/>
          <w:sz w:val="20"/>
          <w:szCs w:val="20"/>
        </w:rPr>
        <w:t>14. Dec</w:t>
      </w:r>
      <w:r w:rsidR="007020FD" w:rsidRPr="001E7CCA">
        <w:rPr>
          <w:b/>
          <w:sz w:val="20"/>
          <w:szCs w:val="20"/>
        </w:rPr>
        <w:t xml:space="preserve">ember </w:t>
      </w:r>
      <w:r w:rsidR="00492036" w:rsidRPr="001E7CCA">
        <w:rPr>
          <w:b/>
          <w:sz w:val="20"/>
          <w:szCs w:val="20"/>
        </w:rPr>
        <w:t>4</w:t>
      </w:r>
      <w:r w:rsidR="002250A3" w:rsidRPr="001E7CCA">
        <w:rPr>
          <w:b/>
          <w:sz w:val="20"/>
          <w:szCs w:val="20"/>
        </w:rPr>
        <w:t xml:space="preserve">  Ethnic Conflict and Violence</w:t>
      </w:r>
    </w:p>
    <w:p w:rsidR="007020FD" w:rsidRPr="001E7CCA" w:rsidRDefault="007020FD" w:rsidP="007020FD">
      <w:pPr>
        <w:rPr>
          <w:b/>
          <w:sz w:val="20"/>
          <w:szCs w:val="20"/>
        </w:rPr>
      </w:pPr>
      <w:r w:rsidRPr="001E7CCA">
        <w:rPr>
          <w:b/>
          <w:sz w:val="20"/>
          <w:szCs w:val="20"/>
        </w:rPr>
        <w:tab/>
      </w:r>
      <w:r w:rsidRPr="001E7CCA">
        <w:rPr>
          <w:sz w:val="20"/>
          <w:szCs w:val="20"/>
        </w:rPr>
        <w:t xml:space="preserve">Ashutosh Varshney, “Ethnicity and Ethnic Conflict” in Carles Boix and Susan Stokes (eds. )  </w:t>
      </w:r>
      <w:r w:rsidRPr="001E7CCA">
        <w:rPr>
          <w:i/>
          <w:sz w:val="20"/>
          <w:szCs w:val="20"/>
        </w:rPr>
        <w:t>Oxford Handbook of Comparative Politics</w:t>
      </w:r>
      <w:r w:rsidRPr="001E7CCA">
        <w:rPr>
          <w:sz w:val="20"/>
          <w:szCs w:val="20"/>
        </w:rPr>
        <w:t xml:space="preserve"> .  Oxford University Press, 2007, pp. 274-96.</w:t>
      </w:r>
    </w:p>
    <w:p w:rsidR="007020FD" w:rsidRPr="001E7CCA" w:rsidRDefault="007020FD" w:rsidP="0033320D">
      <w:pPr>
        <w:rPr>
          <w:sz w:val="20"/>
          <w:szCs w:val="20"/>
        </w:rPr>
      </w:pPr>
      <w:r w:rsidRPr="001E7CCA">
        <w:rPr>
          <w:sz w:val="20"/>
          <w:szCs w:val="20"/>
        </w:rPr>
        <w:tab/>
        <w:t>Lars-Erik Cederman, “Nils B. Weidmann, and Kristian Skrede Glditsch, “Horizontal Inequali</w:t>
      </w:r>
      <w:r w:rsidR="0033320D" w:rsidRPr="001E7CCA">
        <w:rPr>
          <w:sz w:val="20"/>
          <w:szCs w:val="20"/>
        </w:rPr>
        <w:t>ti</w:t>
      </w:r>
      <w:r w:rsidR="001F3573" w:rsidRPr="001E7CCA">
        <w:rPr>
          <w:sz w:val="20"/>
          <w:szCs w:val="20"/>
        </w:rPr>
        <w:t>es and Et</w:t>
      </w:r>
      <w:r w:rsidRPr="001E7CCA">
        <w:rPr>
          <w:sz w:val="20"/>
          <w:szCs w:val="20"/>
        </w:rPr>
        <w:t xml:space="preserve">hnonationalist Civil War: A Global Comparison,” </w:t>
      </w:r>
      <w:r w:rsidRPr="001E7CCA">
        <w:rPr>
          <w:i/>
          <w:sz w:val="20"/>
          <w:szCs w:val="20"/>
        </w:rPr>
        <w:t>American Political Science Review</w:t>
      </w:r>
      <w:r w:rsidR="0033320D" w:rsidRPr="001E7CCA">
        <w:rPr>
          <w:i/>
          <w:sz w:val="20"/>
          <w:szCs w:val="20"/>
        </w:rPr>
        <w:t xml:space="preserve"> </w:t>
      </w:r>
      <w:r w:rsidRPr="001E7CCA">
        <w:rPr>
          <w:sz w:val="20"/>
          <w:szCs w:val="20"/>
        </w:rPr>
        <w:t xml:space="preserve">(August 2011) pp. 1-18. </w:t>
      </w:r>
    </w:p>
    <w:p w:rsidR="00242940" w:rsidRPr="001E7CCA" w:rsidRDefault="00146C3B" w:rsidP="00242940">
      <w:pPr>
        <w:rPr>
          <w:rStyle w:val="cit-last-page"/>
          <w:i/>
          <w:iCs/>
          <w:sz w:val="20"/>
          <w:szCs w:val="20"/>
        </w:rPr>
      </w:pPr>
      <w:r w:rsidRPr="001E7CCA">
        <w:rPr>
          <w:sz w:val="20"/>
          <w:szCs w:val="20"/>
        </w:rPr>
        <w:tab/>
      </w:r>
      <w:r w:rsidR="006C0BE4" w:rsidRPr="001E7CCA">
        <w:rPr>
          <w:rStyle w:val="cit-auth"/>
          <w:sz w:val="20"/>
          <w:szCs w:val="20"/>
        </w:rPr>
        <w:t>Lars-Erik Cederman</w:t>
      </w:r>
      <w:r w:rsidR="006C0BE4" w:rsidRPr="001E7CCA">
        <w:rPr>
          <w:rStyle w:val="cit-sep"/>
          <w:sz w:val="20"/>
          <w:szCs w:val="20"/>
        </w:rPr>
        <w:t xml:space="preserve">, </w:t>
      </w:r>
      <w:r w:rsidR="006C0BE4" w:rsidRPr="001E7CCA">
        <w:rPr>
          <w:rStyle w:val="cit-auth"/>
          <w:sz w:val="20"/>
          <w:szCs w:val="20"/>
        </w:rPr>
        <w:t>Kristian Skrede Gleditsch</w:t>
      </w:r>
      <w:r w:rsidR="006C0BE4" w:rsidRPr="001E7CCA">
        <w:rPr>
          <w:rStyle w:val="cit-sep"/>
          <w:sz w:val="20"/>
          <w:szCs w:val="20"/>
        </w:rPr>
        <w:t xml:space="preserve">, and </w:t>
      </w:r>
      <w:r w:rsidR="006C0BE4" w:rsidRPr="001E7CCA">
        <w:rPr>
          <w:rStyle w:val="cit-auth"/>
          <w:sz w:val="20"/>
          <w:szCs w:val="20"/>
        </w:rPr>
        <w:t>Simon Hug, “</w:t>
      </w:r>
      <w:r w:rsidR="002D4FF0" w:rsidRPr="001E7CCA">
        <w:rPr>
          <w:sz w:val="20"/>
          <w:szCs w:val="20"/>
        </w:rPr>
        <w:t>Elections and Ethnic Civil War,</w:t>
      </w:r>
      <w:r w:rsidR="006C0BE4" w:rsidRPr="001E7CCA">
        <w:rPr>
          <w:sz w:val="20"/>
          <w:szCs w:val="20"/>
        </w:rPr>
        <w:t xml:space="preserve">” </w:t>
      </w:r>
      <w:r w:rsidR="006C0BE4" w:rsidRPr="001E7CCA">
        <w:rPr>
          <w:rStyle w:val="site-title"/>
          <w:i/>
          <w:iCs/>
          <w:sz w:val="20"/>
          <w:szCs w:val="20"/>
        </w:rPr>
        <w:t xml:space="preserve">Comparative Political Studies </w:t>
      </w:r>
      <w:r w:rsidR="006C0BE4" w:rsidRPr="001E7CCA">
        <w:rPr>
          <w:rStyle w:val="site-title"/>
          <w:iCs/>
          <w:sz w:val="20"/>
          <w:szCs w:val="20"/>
        </w:rPr>
        <w:t>(</w:t>
      </w:r>
      <w:r w:rsidR="006C0BE4" w:rsidRPr="001E7CCA">
        <w:rPr>
          <w:rStyle w:val="cit-print-date"/>
          <w:iCs/>
          <w:sz w:val="20"/>
          <w:szCs w:val="20"/>
        </w:rPr>
        <w:t xml:space="preserve">March 2013) </w:t>
      </w:r>
      <w:r w:rsidR="006C0BE4" w:rsidRPr="001E7CCA">
        <w:rPr>
          <w:rStyle w:val="cit-vol"/>
          <w:iCs/>
          <w:sz w:val="20"/>
          <w:szCs w:val="20"/>
        </w:rPr>
        <w:t>46</w:t>
      </w:r>
      <w:r w:rsidR="006C0BE4" w:rsidRPr="001E7CCA">
        <w:rPr>
          <w:rStyle w:val="cit-sep"/>
          <w:iCs/>
          <w:sz w:val="20"/>
          <w:szCs w:val="20"/>
        </w:rPr>
        <w:t xml:space="preserve">: </w:t>
      </w:r>
      <w:r w:rsidR="006C0BE4" w:rsidRPr="001E7CCA">
        <w:rPr>
          <w:rStyle w:val="cit-first-page"/>
          <w:iCs/>
          <w:sz w:val="20"/>
          <w:szCs w:val="20"/>
        </w:rPr>
        <w:t>387</w:t>
      </w:r>
      <w:r w:rsidR="006C0BE4" w:rsidRPr="001E7CCA">
        <w:rPr>
          <w:rStyle w:val="cit-sep"/>
          <w:iCs/>
          <w:sz w:val="20"/>
          <w:szCs w:val="20"/>
        </w:rPr>
        <w:t>-</w:t>
      </w:r>
      <w:r w:rsidR="006C0BE4" w:rsidRPr="001E7CCA">
        <w:rPr>
          <w:rStyle w:val="cit-last-page"/>
          <w:iCs/>
          <w:sz w:val="20"/>
          <w:szCs w:val="20"/>
        </w:rPr>
        <w:t>417.</w:t>
      </w:r>
      <w:r w:rsidR="006C0BE4" w:rsidRPr="001E7CCA">
        <w:rPr>
          <w:rStyle w:val="cit-last-page"/>
          <w:i/>
          <w:iCs/>
          <w:sz w:val="20"/>
          <w:szCs w:val="20"/>
        </w:rPr>
        <w:t xml:space="preserve"> </w:t>
      </w:r>
    </w:p>
    <w:p w:rsidR="002D4FF0" w:rsidRPr="001E7CCA" w:rsidRDefault="002D4FF0" w:rsidP="002D4FF0">
      <w:pPr>
        <w:rPr>
          <w:rStyle w:val="cit-last-page"/>
          <w:iCs/>
          <w:sz w:val="20"/>
          <w:szCs w:val="20"/>
        </w:rPr>
      </w:pPr>
      <w:r w:rsidRPr="001E7CCA">
        <w:rPr>
          <w:rStyle w:val="cit-last-page"/>
          <w:i/>
          <w:iCs/>
          <w:sz w:val="20"/>
          <w:szCs w:val="20"/>
        </w:rPr>
        <w:tab/>
      </w:r>
      <w:r w:rsidRPr="001E7CCA">
        <w:rPr>
          <w:rStyle w:val="cit-last-page"/>
          <w:iCs/>
          <w:sz w:val="20"/>
          <w:szCs w:val="20"/>
        </w:rPr>
        <w:t xml:space="preserve">Nicholas Sambanis and Moses Shayo, “Social Identification and Ethnic Conflict,” </w:t>
      </w:r>
      <w:r w:rsidRPr="001E7CCA">
        <w:rPr>
          <w:rStyle w:val="cit-last-page"/>
          <w:i/>
          <w:iCs/>
          <w:sz w:val="20"/>
          <w:szCs w:val="20"/>
        </w:rPr>
        <w:t>American Political Science Review</w:t>
      </w:r>
      <w:r w:rsidRPr="001E7CCA">
        <w:rPr>
          <w:rStyle w:val="cit-last-page"/>
          <w:iCs/>
          <w:sz w:val="20"/>
          <w:szCs w:val="20"/>
        </w:rPr>
        <w:t xml:space="preserve"> 107:2 (May 2013) pp. 294-325.</w:t>
      </w:r>
      <w:r w:rsidRPr="001E7CCA">
        <w:rPr>
          <w:rStyle w:val="cit-last-page"/>
          <w:iCs/>
          <w:sz w:val="20"/>
          <w:szCs w:val="20"/>
        </w:rPr>
        <w:tab/>
      </w:r>
    </w:p>
    <w:p w:rsidR="002D4FF0" w:rsidRPr="001E7CCA" w:rsidRDefault="002D4FF0" w:rsidP="002D4FF0">
      <w:pPr>
        <w:ind w:firstLine="720"/>
        <w:rPr>
          <w:sz w:val="20"/>
          <w:szCs w:val="20"/>
        </w:rPr>
      </w:pPr>
      <w:r w:rsidRPr="001E7CCA">
        <w:rPr>
          <w:sz w:val="20"/>
          <w:szCs w:val="20"/>
        </w:rPr>
        <w:t xml:space="preserve">Miles W. Metternich, Cassy Dorff, Max Gallop, Simon Weeschle, and Michael Ward, “Antigovernment Networks in Civil Conflicts: How Network Structures Affect Conflictual Behavior,” </w:t>
      </w:r>
      <w:r w:rsidRPr="001E7CCA">
        <w:rPr>
          <w:i/>
          <w:sz w:val="20"/>
          <w:szCs w:val="20"/>
        </w:rPr>
        <w:t>American Journal of Political Science</w:t>
      </w:r>
      <w:r w:rsidRPr="001E7CCA">
        <w:rPr>
          <w:sz w:val="20"/>
          <w:szCs w:val="20"/>
        </w:rPr>
        <w:t xml:space="preserve"> 57:4 (October 2013) pp. 892-911. </w:t>
      </w:r>
    </w:p>
    <w:p w:rsidR="00CE2DA2" w:rsidRPr="001E7CCA" w:rsidRDefault="002D4FF0" w:rsidP="002D4FF0">
      <w:pPr>
        <w:ind w:firstLine="720"/>
        <w:rPr>
          <w:sz w:val="20"/>
          <w:szCs w:val="20"/>
        </w:rPr>
      </w:pPr>
      <w:r w:rsidRPr="001E7CCA">
        <w:rPr>
          <w:sz w:val="20"/>
          <w:szCs w:val="20"/>
        </w:rPr>
        <w:t xml:space="preserve">Timothy Besley and Marta Reynal Querol, “The Legacy of Historical Conflict: Evidence from Africa,“ </w:t>
      </w:r>
      <w:r w:rsidRPr="001E7CCA">
        <w:rPr>
          <w:i/>
          <w:sz w:val="20"/>
          <w:szCs w:val="20"/>
        </w:rPr>
        <w:t xml:space="preserve">American Political Science Review </w:t>
      </w:r>
      <w:r w:rsidRPr="001E7CCA">
        <w:rPr>
          <w:sz w:val="20"/>
          <w:szCs w:val="20"/>
        </w:rPr>
        <w:t xml:space="preserve">108:2 (May 2014) pp. 319-336. </w:t>
      </w:r>
    </w:p>
    <w:p w:rsidR="0073559C" w:rsidRPr="001E7CCA" w:rsidRDefault="0073559C" w:rsidP="00446082">
      <w:pPr>
        <w:pStyle w:val="NormalWeb"/>
        <w:rPr>
          <w:rFonts w:eastAsiaTheme="minorHAnsi"/>
          <w:sz w:val="20"/>
          <w:szCs w:val="20"/>
        </w:rPr>
      </w:pPr>
    </w:p>
    <w:sectPr w:rsidR="0073559C" w:rsidRPr="001E7CCA" w:rsidSect="0023063F">
      <w:headerReference w:type="even" r:id="rId9"/>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CCA" w:rsidRDefault="001E7CCA">
      <w:r>
        <w:separator/>
      </w:r>
    </w:p>
  </w:endnote>
  <w:endnote w:type="continuationSeparator" w:id="0">
    <w:p w:rsidR="001E7CCA" w:rsidRDefault="001E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CCA" w:rsidRDefault="001E7CCA">
      <w:r>
        <w:separator/>
      </w:r>
    </w:p>
  </w:footnote>
  <w:footnote w:type="continuationSeparator" w:id="0">
    <w:p w:rsidR="001E7CCA" w:rsidRDefault="001E7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CCA" w:rsidRDefault="001E7CCA" w:rsidP="002306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CCA" w:rsidRDefault="001E7CCA" w:rsidP="0023063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CCA" w:rsidRDefault="001E7CCA" w:rsidP="002306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53B2">
      <w:rPr>
        <w:rStyle w:val="PageNumber"/>
        <w:noProof/>
      </w:rPr>
      <w:t>5</w:t>
    </w:r>
    <w:r>
      <w:rPr>
        <w:rStyle w:val="PageNumber"/>
      </w:rPr>
      <w:fldChar w:fldCharType="end"/>
    </w:r>
  </w:p>
  <w:p w:rsidR="001E7CCA" w:rsidRDefault="001E7CCA" w:rsidP="0023063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66B4"/>
    <w:multiLevelType w:val="hybridMultilevel"/>
    <w:tmpl w:val="966AC55C"/>
    <w:lvl w:ilvl="0" w:tplc="8F38C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B250D4"/>
    <w:multiLevelType w:val="hybridMultilevel"/>
    <w:tmpl w:val="175A51AC"/>
    <w:lvl w:ilvl="0" w:tplc="879609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13104"/>
    <w:multiLevelType w:val="hybridMultilevel"/>
    <w:tmpl w:val="6C2E81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B34C43"/>
    <w:multiLevelType w:val="hybridMultilevel"/>
    <w:tmpl w:val="0F60597E"/>
    <w:lvl w:ilvl="0" w:tplc="6AF223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31A2C"/>
    <w:multiLevelType w:val="hybridMultilevel"/>
    <w:tmpl w:val="4D8ED552"/>
    <w:lvl w:ilvl="0" w:tplc="F4A62D3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F73D2"/>
    <w:multiLevelType w:val="multilevel"/>
    <w:tmpl w:val="FEDA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E71115"/>
    <w:multiLevelType w:val="hybridMultilevel"/>
    <w:tmpl w:val="2DB8493C"/>
    <w:lvl w:ilvl="0" w:tplc="04090015">
      <w:start w:val="1"/>
      <w:numFmt w:val="upperLetter"/>
      <w:lvlText w:val="%1."/>
      <w:lvlJc w:val="left"/>
      <w:pPr>
        <w:tabs>
          <w:tab w:val="num" w:pos="720"/>
        </w:tabs>
        <w:ind w:left="720" w:hanging="360"/>
      </w:pPr>
      <w:rPr>
        <w:rFonts w:hint="default"/>
      </w:rPr>
    </w:lvl>
    <w:lvl w:ilvl="1" w:tplc="16EA4C3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253800"/>
    <w:multiLevelType w:val="hybridMultilevel"/>
    <w:tmpl w:val="EA904B00"/>
    <w:lvl w:ilvl="0" w:tplc="7D42CF9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35B76B2"/>
    <w:multiLevelType w:val="hybridMultilevel"/>
    <w:tmpl w:val="4228563C"/>
    <w:lvl w:ilvl="0" w:tplc="17D0CCF4">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7292F71"/>
    <w:multiLevelType w:val="hybridMultilevel"/>
    <w:tmpl w:val="E8280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0D370B"/>
    <w:multiLevelType w:val="multilevel"/>
    <w:tmpl w:val="175A51A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D12443D"/>
    <w:multiLevelType w:val="multilevel"/>
    <w:tmpl w:val="36E6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E676C0"/>
    <w:multiLevelType w:val="hybridMultilevel"/>
    <w:tmpl w:val="B226E678"/>
    <w:lvl w:ilvl="0" w:tplc="65A270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49314C9"/>
    <w:multiLevelType w:val="hybridMultilevel"/>
    <w:tmpl w:val="BCBAAB32"/>
    <w:lvl w:ilvl="0" w:tplc="DFC6744A">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73DA4B61"/>
    <w:multiLevelType w:val="hybridMultilevel"/>
    <w:tmpl w:val="E54655C6"/>
    <w:lvl w:ilvl="0" w:tplc="C8E228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3"/>
  </w:num>
  <w:num w:numId="4">
    <w:abstractNumId w:val="7"/>
  </w:num>
  <w:num w:numId="5">
    <w:abstractNumId w:val="5"/>
  </w:num>
  <w:num w:numId="6">
    <w:abstractNumId w:val="1"/>
  </w:num>
  <w:num w:numId="7">
    <w:abstractNumId w:val="0"/>
  </w:num>
  <w:num w:numId="8">
    <w:abstractNumId w:val="10"/>
  </w:num>
  <w:num w:numId="9">
    <w:abstractNumId w:val="8"/>
  </w:num>
  <w:num w:numId="10">
    <w:abstractNumId w:val="9"/>
  </w:num>
  <w:num w:numId="11">
    <w:abstractNumId w:val="4"/>
  </w:num>
  <w:num w:numId="12">
    <w:abstractNumId w:val="14"/>
  </w:num>
  <w:num w:numId="13">
    <w:abstractNumId w:val="3"/>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EF"/>
    <w:rsid w:val="0000114B"/>
    <w:rsid w:val="000077A8"/>
    <w:rsid w:val="0002458F"/>
    <w:rsid w:val="000260A1"/>
    <w:rsid w:val="000805A3"/>
    <w:rsid w:val="00091B1E"/>
    <w:rsid w:val="00093EF1"/>
    <w:rsid w:val="000B5265"/>
    <w:rsid w:val="000C759D"/>
    <w:rsid w:val="000D0865"/>
    <w:rsid w:val="000D4FE2"/>
    <w:rsid w:val="000E72F5"/>
    <w:rsid w:val="000F1EF7"/>
    <w:rsid w:val="000F31F4"/>
    <w:rsid w:val="0010184B"/>
    <w:rsid w:val="0010301B"/>
    <w:rsid w:val="00110148"/>
    <w:rsid w:val="001159EB"/>
    <w:rsid w:val="0013024B"/>
    <w:rsid w:val="00141CD8"/>
    <w:rsid w:val="00146C3B"/>
    <w:rsid w:val="0015775A"/>
    <w:rsid w:val="00164BA1"/>
    <w:rsid w:val="00176AE5"/>
    <w:rsid w:val="00182F23"/>
    <w:rsid w:val="001A0CD4"/>
    <w:rsid w:val="001B128F"/>
    <w:rsid w:val="001B382C"/>
    <w:rsid w:val="001D3CC3"/>
    <w:rsid w:val="001E7CCA"/>
    <w:rsid w:val="001F3573"/>
    <w:rsid w:val="0020407A"/>
    <w:rsid w:val="0021061C"/>
    <w:rsid w:val="002250A3"/>
    <w:rsid w:val="0023063F"/>
    <w:rsid w:val="00230C80"/>
    <w:rsid w:val="00234707"/>
    <w:rsid w:val="00242940"/>
    <w:rsid w:val="0026317F"/>
    <w:rsid w:val="00263DB7"/>
    <w:rsid w:val="00272320"/>
    <w:rsid w:val="00275578"/>
    <w:rsid w:val="002771CE"/>
    <w:rsid w:val="0028780E"/>
    <w:rsid w:val="00291EF2"/>
    <w:rsid w:val="00294680"/>
    <w:rsid w:val="002C4849"/>
    <w:rsid w:val="002D317F"/>
    <w:rsid w:val="002D4FF0"/>
    <w:rsid w:val="002E02C2"/>
    <w:rsid w:val="002E122C"/>
    <w:rsid w:val="002E6E49"/>
    <w:rsid w:val="003026B4"/>
    <w:rsid w:val="00305AF2"/>
    <w:rsid w:val="00312068"/>
    <w:rsid w:val="00324750"/>
    <w:rsid w:val="0033320D"/>
    <w:rsid w:val="003430F7"/>
    <w:rsid w:val="00344972"/>
    <w:rsid w:val="00345A86"/>
    <w:rsid w:val="003571BB"/>
    <w:rsid w:val="00363EB1"/>
    <w:rsid w:val="00371CAC"/>
    <w:rsid w:val="003753F2"/>
    <w:rsid w:val="003A73A1"/>
    <w:rsid w:val="003A753A"/>
    <w:rsid w:val="003B5AEF"/>
    <w:rsid w:val="003C5A52"/>
    <w:rsid w:val="003F0639"/>
    <w:rsid w:val="004229F4"/>
    <w:rsid w:val="00422A01"/>
    <w:rsid w:val="00423FA4"/>
    <w:rsid w:val="00432A18"/>
    <w:rsid w:val="0043384B"/>
    <w:rsid w:val="00446082"/>
    <w:rsid w:val="00461529"/>
    <w:rsid w:val="00464C7A"/>
    <w:rsid w:val="0047416F"/>
    <w:rsid w:val="00492036"/>
    <w:rsid w:val="004A216A"/>
    <w:rsid w:val="004A4A41"/>
    <w:rsid w:val="004A79E2"/>
    <w:rsid w:val="004D2DC4"/>
    <w:rsid w:val="004E7861"/>
    <w:rsid w:val="004F3D93"/>
    <w:rsid w:val="005229D2"/>
    <w:rsid w:val="005476D6"/>
    <w:rsid w:val="00562BCF"/>
    <w:rsid w:val="005701FA"/>
    <w:rsid w:val="00587FFA"/>
    <w:rsid w:val="005C0748"/>
    <w:rsid w:val="005C3BE5"/>
    <w:rsid w:val="005D457E"/>
    <w:rsid w:val="005F078A"/>
    <w:rsid w:val="005F6667"/>
    <w:rsid w:val="00621128"/>
    <w:rsid w:val="006359A2"/>
    <w:rsid w:val="00636DA1"/>
    <w:rsid w:val="00687461"/>
    <w:rsid w:val="006915D7"/>
    <w:rsid w:val="00696ECF"/>
    <w:rsid w:val="006A491A"/>
    <w:rsid w:val="006A5ACD"/>
    <w:rsid w:val="006C0BE4"/>
    <w:rsid w:val="006F68F5"/>
    <w:rsid w:val="007011FA"/>
    <w:rsid w:val="007020FD"/>
    <w:rsid w:val="00702223"/>
    <w:rsid w:val="0070677F"/>
    <w:rsid w:val="00714D92"/>
    <w:rsid w:val="00724679"/>
    <w:rsid w:val="0073559C"/>
    <w:rsid w:val="00777242"/>
    <w:rsid w:val="00793FBB"/>
    <w:rsid w:val="007A743B"/>
    <w:rsid w:val="007B2F45"/>
    <w:rsid w:val="007C3E71"/>
    <w:rsid w:val="007F4A00"/>
    <w:rsid w:val="00800F17"/>
    <w:rsid w:val="00802B18"/>
    <w:rsid w:val="00811110"/>
    <w:rsid w:val="00831E2F"/>
    <w:rsid w:val="00834CE9"/>
    <w:rsid w:val="00860454"/>
    <w:rsid w:val="00880188"/>
    <w:rsid w:val="00881D3E"/>
    <w:rsid w:val="008949EC"/>
    <w:rsid w:val="00896574"/>
    <w:rsid w:val="00897EAE"/>
    <w:rsid w:val="008B2804"/>
    <w:rsid w:val="008C076A"/>
    <w:rsid w:val="008E55AC"/>
    <w:rsid w:val="008F3808"/>
    <w:rsid w:val="009071F8"/>
    <w:rsid w:val="0093140F"/>
    <w:rsid w:val="00935C69"/>
    <w:rsid w:val="00940C4C"/>
    <w:rsid w:val="0094608B"/>
    <w:rsid w:val="009520D0"/>
    <w:rsid w:val="009642DB"/>
    <w:rsid w:val="00975C5F"/>
    <w:rsid w:val="009D7E63"/>
    <w:rsid w:val="009F0BBD"/>
    <w:rsid w:val="009F1D11"/>
    <w:rsid w:val="009F4DCB"/>
    <w:rsid w:val="00A25BE9"/>
    <w:rsid w:val="00A5604A"/>
    <w:rsid w:val="00A753B2"/>
    <w:rsid w:val="00AA0B2B"/>
    <w:rsid w:val="00AB2726"/>
    <w:rsid w:val="00AD111D"/>
    <w:rsid w:val="00AD5554"/>
    <w:rsid w:val="00AE784A"/>
    <w:rsid w:val="00AF0174"/>
    <w:rsid w:val="00AF21F9"/>
    <w:rsid w:val="00B06610"/>
    <w:rsid w:val="00B11C1D"/>
    <w:rsid w:val="00B17105"/>
    <w:rsid w:val="00B310C2"/>
    <w:rsid w:val="00B351BE"/>
    <w:rsid w:val="00B37180"/>
    <w:rsid w:val="00B70DF0"/>
    <w:rsid w:val="00B833EA"/>
    <w:rsid w:val="00B846D7"/>
    <w:rsid w:val="00BD1AF6"/>
    <w:rsid w:val="00BD5711"/>
    <w:rsid w:val="00BE53C9"/>
    <w:rsid w:val="00C058C7"/>
    <w:rsid w:val="00C05AF8"/>
    <w:rsid w:val="00C07B50"/>
    <w:rsid w:val="00C10DCB"/>
    <w:rsid w:val="00C26A8E"/>
    <w:rsid w:val="00C27243"/>
    <w:rsid w:val="00C5249C"/>
    <w:rsid w:val="00C602E1"/>
    <w:rsid w:val="00C73FAA"/>
    <w:rsid w:val="00C90CCA"/>
    <w:rsid w:val="00CB7F6D"/>
    <w:rsid w:val="00CD6277"/>
    <w:rsid w:val="00CE01EF"/>
    <w:rsid w:val="00CE2DA2"/>
    <w:rsid w:val="00D338AE"/>
    <w:rsid w:val="00D35A91"/>
    <w:rsid w:val="00D45384"/>
    <w:rsid w:val="00D96C0B"/>
    <w:rsid w:val="00DC653C"/>
    <w:rsid w:val="00DD5235"/>
    <w:rsid w:val="00DF1688"/>
    <w:rsid w:val="00E07F91"/>
    <w:rsid w:val="00E258B9"/>
    <w:rsid w:val="00E5282F"/>
    <w:rsid w:val="00E66674"/>
    <w:rsid w:val="00E667EC"/>
    <w:rsid w:val="00E71B2B"/>
    <w:rsid w:val="00E90A9C"/>
    <w:rsid w:val="00EB36C7"/>
    <w:rsid w:val="00EB5EF2"/>
    <w:rsid w:val="00EB6338"/>
    <w:rsid w:val="00EC07D5"/>
    <w:rsid w:val="00EC2D92"/>
    <w:rsid w:val="00ED59BD"/>
    <w:rsid w:val="00F25D1C"/>
    <w:rsid w:val="00F335C4"/>
    <w:rsid w:val="00F36AAE"/>
    <w:rsid w:val="00F72E38"/>
    <w:rsid w:val="00F87C38"/>
    <w:rsid w:val="00F92619"/>
    <w:rsid w:val="00FA551B"/>
    <w:rsid w:val="00FB256F"/>
    <w:rsid w:val="00FC22A2"/>
    <w:rsid w:val="00FC27F7"/>
    <w:rsid w:val="00FD1E84"/>
    <w:rsid w:val="00FD378A"/>
    <w:rsid w:val="00FD528E"/>
    <w:rsid w:val="00FD5631"/>
    <w:rsid w:val="00FD5F81"/>
    <w:rsid w:val="00FD6561"/>
    <w:rsid w:val="00FE0E43"/>
    <w:rsid w:val="00FE73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83296B6-F627-4B9E-9855-A1894E04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174"/>
    <w:rPr>
      <w:sz w:val="24"/>
      <w:szCs w:val="24"/>
    </w:rPr>
  </w:style>
  <w:style w:type="paragraph" w:styleId="Heading1">
    <w:name w:val="heading 1"/>
    <w:basedOn w:val="Normal"/>
    <w:next w:val="Normal"/>
    <w:link w:val="Heading1Char"/>
    <w:qFormat/>
    <w:rsid w:val="00DF4804"/>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DF4804"/>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unhideWhenUsed/>
    <w:qFormat/>
    <w:rsid w:val="0002458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unhideWhenUsed/>
    <w:qFormat/>
    <w:rsid w:val="004A4A4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96F9D"/>
    <w:rPr>
      <w:color w:val="0000FF"/>
      <w:u w:val="single"/>
    </w:rPr>
  </w:style>
  <w:style w:type="character" w:styleId="Strong">
    <w:name w:val="Strong"/>
    <w:basedOn w:val="DefaultParagraphFont"/>
    <w:qFormat/>
    <w:rsid w:val="00B96F9D"/>
    <w:rPr>
      <w:b/>
      <w:bCs/>
    </w:rPr>
  </w:style>
  <w:style w:type="paragraph" w:customStyle="1" w:styleId="version">
    <w:name w:val="version"/>
    <w:basedOn w:val="Normal"/>
    <w:rsid w:val="00B96F9D"/>
    <w:pPr>
      <w:spacing w:before="100" w:beforeAutospacing="1" w:after="100" w:afterAutospacing="1"/>
    </w:pPr>
  </w:style>
  <w:style w:type="paragraph" w:customStyle="1" w:styleId="hd">
    <w:name w:val="hd"/>
    <w:basedOn w:val="Normal"/>
    <w:rsid w:val="00B96F9D"/>
    <w:pPr>
      <w:spacing w:before="100" w:beforeAutospacing="1" w:after="100" w:afterAutospacing="1"/>
    </w:pPr>
  </w:style>
  <w:style w:type="paragraph" w:customStyle="1" w:styleId="summaryheading">
    <w:name w:val="summaryheading"/>
    <w:basedOn w:val="Normal"/>
    <w:rsid w:val="00B96F9D"/>
    <w:pPr>
      <w:spacing w:before="100" w:beforeAutospacing="1" w:after="100" w:afterAutospacing="1"/>
    </w:pPr>
  </w:style>
  <w:style w:type="character" w:customStyle="1" w:styleId="summaryheading1">
    <w:name w:val="summaryheading1"/>
    <w:basedOn w:val="DefaultParagraphFont"/>
    <w:rsid w:val="00B96F9D"/>
  </w:style>
  <w:style w:type="paragraph" w:styleId="NormalWeb">
    <w:name w:val="Normal (Web)"/>
    <w:basedOn w:val="Normal"/>
    <w:uiPriority w:val="99"/>
    <w:rsid w:val="00B96F9D"/>
    <w:pPr>
      <w:spacing w:before="100" w:beforeAutospacing="1" w:after="100" w:afterAutospacing="1"/>
    </w:pPr>
  </w:style>
  <w:style w:type="paragraph" w:styleId="BodyText">
    <w:name w:val="Body Text"/>
    <w:basedOn w:val="Normal"/>
    <w:link w:val="BodyTextChar"/>
    <w:rsid w:val="004D3316"/>
    <w:pPr>
      <w:jc w:val="both"/>
    </w:pPr>
    <w:rPr>
      <w:rFonts w:ascii="Book Antiqua" w:hAnsi="Book Antiqua"/>
      <w:sz w:val="20"/>
    </w:rPr>
  </w:style>
  <w:style w:type="character" w:customStyle="1" w:styleId="BodyTextChar">
    <w:name w:val="Body Text Char"/>
    <w:basedOn w:val="DefaultParagraphFont"/>
    <w:link w:val="BodyText"/>
    <w:rsid w:val="004D3316"/>
    <w:rPr>
      <w:rFonts w:ascii="Book Antiqua" w:hAnsi="Book Antiqua"/>
      <w:szCs w:val="24"/>
    </w:rPr>
  </w:style>
  <w:style w:type="character" w:customStyle="1" w:styleId="Heading1Char">
    <w:name w:val="Heading 1 Char"/>
    <w:basedOn w:val="DefaultParagraphFont"/>
    <w:link w:val="Heading1"/>
    <w:rsid w:val="00DF4804"/>
    <w:rPr>
      <w:rFonts w:ascii="Calibri" w:eastAsia="Times New Roman" w:hAnsi="Calibri" w:cs="Times New Roman"/>
      <w:b/>
      <w:bCs/>
      <w:kern w:val="32"/>
      <w:sz w:val="32"/>
      <w:szCs w:val="32"/>
    </w:rPr>
  </w:style>
  <w:style w:type="paragraph" w:styleId="List">
    <w:name w:val="List"/>
    <w:basedOn w:val="Normal"/>
    <w:rsid w:val="00DF4804"/>
    <w:pPr>
      <w:ind w:left="360" w:hanging="360"/>
      <w:contextualSpacing/>
    </w:pPr>
  </w:style>
  <w:style w:type="paragraph" w:styleId="List2">
    <w:name w:val="List 2"/>
    <w:basedOn w:val="Normal"/>
    <w:rsid w:val="00DF4804"/>
    <w:pPr>
      <w:ind w:left="720" w:hanging="360"/>
      <w:contextualSpacing/>
    </w:pPr>
  </w:style>
  <w:style w:type="paragraph" w:styleId="List3">
    <w:name w:val="List 3"/>
    <w:basedOn w:val="Normal"/>
    <w:rsid w:val="00DF4804"/>
    <w:pPr>
      <w:ind w:left="1080" w:hanging="360"/>
      <w:contextualSpacing/>
    </w:pPr>
  </w:style>
  <w:style w:type="paragraph" w:styleId="List4">
    <w:name w:val="List 4"/>
    <w:basedOn w:val="Normal"/>
    <w:rsid w:val="00DF4804"/>
    <w:pPr>
      <w:ind w:left="1440" w:hanging="360"/>
      <w:contextualSpacing/>
    </w:pPr>
  </w:style>
  <w:style w:type="paragraph" w:styleId="Date">
    <w:name w:val="Date"/>
    <w:basedOn w:val="Normal"/>
    <w:next w:val="Normal"/>
    <w:link w:val="DateChar"/>
    <w:rsid w:val="00DF4804"/>
  </w:style>
  <w:style w:type="character" w:customStyle="1" w:styleId="DateChar">
    <w:name w:val="Date Char"/>
    <w:basedOn w:val="DefaultParagraphFont"/>
    <w:link w:val="Date"/>
    <w:rsid w:val="00DF4804"/>
    <w:rPr>
      <w:sz w:val="24"/>
      <w:szCs w:val="24"/>
    </w:rPr>
  </w:style>
  <w:style w:type="paragraph" w:styleId="ListContinue">
    <w:name w:val="List Continue"/>
    <w:basedOn w:val="Normal"/>
    <w:rsid w:val="00DF4804"/>
    <w:pPr>
      <w:spacing w:after="120"/>
      <w:ind w:left="360"/>
      <w:contextualSpacing/>
    </w:pPr>
  </w:style>
  <w:style w:type="paragraph" w:styleId="ListContinue2">
    <w:name w:val="List Continue 2"/>
    <w:basedOn w:val="Normal"/>
    <w:rsid w:val="00DF4804"/>
    <w:pPr>
      <w:spacing w:after="120"/>
      <w:ind w:left="720"/>
      <w:contextualSpacing/>
    </w:pPr>
  </w:style>
  <w:style w:type="paragraph" w:styleId="ListContinue3">
    <w:name w:val="List Continue 3"/>
    <w:basedOn w:val="Normal"/>
    <w:rsid w:val="00DF4804"/>
    <w:pPr>
      <w:spacing w:after="120"/>
      <w:ind w:left="1080"/>
      <w:contextualSpacing/>
    </w:pPr>
  </w:style>
  <w:style w:type="paragraph" w:styleId="BodyTextIndent">
    <w:name w:val="Body Text Indent"/>
    <w:basedOn w:val="Normal"/>
    <w:link w:val="BodyTextIndentChar"/>
    <w:rsid w:val="00DF4804"/>
    <w:pPr>
      <w:spacing w:after="120"/>
      <w:ind w:left="360"/>
    </w:pPr>
  </w:style>
  <w:style w:type="character" w:customStyle="1" w:styleId="BodyTextIndentChar">
    <w:name w:val="Body Text Indent Char"/>
    <w:basedOn w:val="DefaultParagraphFont"/>
    <w:link w:val="BodyTextIndent"/>
    <w:rsid w:val="00DF4804"/>
    <w:rPr>
      <w:sz w:val="24"/>
      <w:szCs w:val="24"/>
    </w:rPr>
  </w:style>
  <w:style w:type="character" w:customStyle="1" w:styleId="Heading2Char">
    <w:name w:val="Heading 2 Char"/>
    <w:basedOn w:val="DefaultParagraphFont"/>
    <w:link w:val="Heading2"/>
    <w:rsid w:val="00DF4804"/>
    <w:rPr>
      <w:rFonts w:ascii="Calibri" w:eastAsia="Times New Roman" w:hAnsi="Calibri" w:cs="Times New Roman"/>
      <w:b/>
      <w:bCs/>
      <w:i/>
      <w:iCs/>
      <w:sz w:val="28"/>
      <w:szCs w:val="28"/>
    </w:rPr>
  </w:style>
  <w:style w:type="paragraph" w:styleId="Header">
    <w:name w:val="header"/>
    <w:basedOn w:val="Normal"/>
    <w:rsid w:val="00CA0619"/>
    <w:pPr>
      <w:tabs>
        <w:tab w:val="center" w:pos="4320"/>
        <w:tab w:val="right" w:pos="8640"/>
      </w:tabs>
    </w:pPr>
  </w:style>
  <w:style w:type="character" w:styleId="PageNumber">
    <w:name w:val="page number"/>
    <w:basedOn w:val="DefaultParagraphFont"/>
    <w:rsid w:val="00CA0619"/>
  </w:style>
  <w:style w:type="paragraph" w:styleId="Footer">
    <w:name w:val="footer"/>
    <w:basedOn w:val="Normal"/>
    <w:link w:val="FooterChar"/>
    <w:rsid w:val="009F1D11"/>
    <w:pPr>
      <w:tabs>
        <w:tab w:val="center" w:pos="4320"/>
        <w:tab w:val="right" w:pos="8640"/>
      </w:tabs>
    </w:pPr>
  </w:style>
  <w:style w:type="character" w:customStyle="1" w:styleId="FooterChar">
    <w:name w:val="Footer Char"/>
    <w:basedOn w:val="DefaultParagraphFont"/>
    <w:link w:val="Footer"/>
    <w:rsid w:val="009F1D11"/>
    <w:rPr>
      <w:sz w:val="24"/>
      <w:szCs w:val="24"/>
    </w:rPr>
  </w:style>
  <w:style w:type="character" w:customStyle="1" w:styleId="Heading4Char">
    <w:name w:val="Heading 4 Char"/>
    <w:basedOn w:val="DefaultParagraphFont"/>
    <w:link w:val="Heading4"/>
    <w:semiHidden/>
    <w:rsid w:val="004A4A41"/>
    <w:rPr>
      <w:rFonts w:asciiTheme="majorHAnsi" w:eastAsiaTheme="majorEastAsia" w:hAnsiTheme="majorHAnsi" w:cstheme="majorBidi"/>
      <w:b/>
      <w:bCs/>
      <w:i/>
      <w:iCs/>
      <w:color w:val="4F81BD" w:themeColor="accent1"/>
      <w:sz w:val="24"/>
      <w:szCs w:val="24"/>
    </w:rPr>
  </w:style>
  <w:style w:type="character" w:customStyle="1" w:styleId="cit-sep">
    <w:name w:val="cit-sep"/>
    <w:basedOn w:val="DefaultParagraphFont"/>
    <w:rsid w:val="004A4A41"/>
  </w:style>
  <w:style w:type="character" w:customStyle="1" w:styleId="cit-auth">
    <w:name w:val="cit-auth"/>
    <w:basedOn w:val="DefaultParagraphFont"/>
    <w:rsid w:val="004A4A41"/>
  </w:style>
  <w:style w:type="character" w:customStyle="1" w:styleId="site-title">
    <w:name w:val="site-title"/>
    <w:basedOn w:val="DefaultParagraphFont"/>
    <w:rsid w:val="004A4A41"/>
  </w:style>
  <w:style w:type="character" w:customStyle="1" w:styleId="cit-print-date">
    <w:name w:val="cit-print-date"/>
    <w:basedOn w:val="DefaultParagraphFont"/>
    <w:rsid w:val="004A4A41"/>
  </w:style>
  <w:style w:type="character" w:customStyle="1" w:styleId="cit-vol">
    <w:name w:val="cit-vol"/>
    <w:basedOn w:val="DefaultParagraphFont"/>
    <w:rsid w:val="004A4A41"/>
  </w:style>
  <w:style w:type="character" w:customStyle="1" w:styleId="cit-first-page">
    <w:name w:val="cit-first-page"/>
    <w:basedOn w:val="DefaultParagraphFont"/>
    <w:rsid w:val="004A4A41"/>
  </w:style>
  <w:style w:type="character" w:customStyle="1" w:styleId="cit-last-page">
    <w:name w:val="cit-last-page"/>
    <w:basedOn w:val="DefaultParagraphFont"/>
    <w:rsid w:val="004A4A41"/>
  </w:style>
  <w:style w:type="character" w:styleId="HTMLCite">
    <w:name w:val="HTML Cite"/>
    <w:basedOn w:val="DefaultParagraphFont"/>
    <w:uiPriority w:val="99"/>
    <w:unhideWhenUsed/>
    <w:rsid w:val="009F0BBD"/>
    <w:rPr>
      <w:i/>
      <w:iCs/>
    </w:rPr>
  </w:style>
  <w:style w:type="paragraph" w:styleId="BalloonText">
    <w:name w:val="Balloon Text"/>
    <w:basedOn w:val="Normal"/>
    <w:link w:val="BalloonTextChar"/>
    <w:rsid w:val="009F0BBD"/>
    <w:rPr>
      <w:rFonts w:ascii="Tahoma" w:hAnsi="Tahoma" w:cs="Tahoma"/>
      <w:sz w:val="16"/>
      <w:szCs w:val="16"/>
    </w:rPr>
  </w:style>
  <w:style w:type="character" w:customStyle="1" w:styleId="BalloonTextChar">
    <w:name w:val="Balloon Text Char"/>
    <w:basedOn w:val="DefaultParagraphFont"/>
    <w:link w:val="BalloonText"/>
    <w:rsid w:val="009F0BBD"/>
    <w:rPr>
      <w:rFonts w:ascii="Tahoma" w:hAnsi="Tahoma" w:cs="Tahoma"/>
      <w:sz w:val="16"/>
      <w:szCs w:val="16"/>
    </w:rPr>
  </w:style>
  <w:style w:type="paragraph" w:styleId="PlainText">
    <w:name w:val="Plain Text"/>
    <w:basedOn w:val="Normal"/>
    <w:link w:val="PlainTextChar"/>
    <w:uiPriority w:val="99"/>
    <w:unhideWhenUsed/>
    <w:rsid w:val="00DC653C"/>
    <w:rPr>
      <w:rFonts w:eastAsiaTheme="minorHAnsi" w:cstheme="minorBidi"/>
      <w:szCs w:val="21"/>
    </w:rPr>
  </w:style>
  <w:style w:type="character" w:customStyle="1" w:styleId="PlainTextChar">
    <w:name w:val="Plain Text Char"/>
    <w:basedOn w:val="DefaultParagraphFont"/>
    <w:link w:val="PlainText"/>
    <w:uiPriority w:val="99"/>
    <w:rsid w:val="00DC653C"/>
    <w:rPr>
      <w:rFonts w:eastAsiaTheme="minorHAnsi" w:cstheme="minorBidi"/>
      <w:sz w:val="24"/>
      <w:szCs w:val="21"/>
    </w:rPr>
  </w:style>
  <w:style w:type="character" w:customStyle="1" w:styleId="Heading3Char">
    <w:name w:val="Heading 3 Char"/>
    <w:basedOn w:val="DefaultParagraphFont"/>
    <w:link w:val="Heading3"/>
    <w:uiPriority w:val="9"/>
    <w:rsid w:val="0002458F"/>
    <w:rPr>
      <w:rFonts w:asciiTheme="majorHAnsi" w:eastAsiaTheme="majorEastAsia" w:hAnsiTheme="majorHAnsi" w:cstheme="majorBidi"/>
      <w:b/>
      <w:bCs/>
      <w:color w:val="4F81BD" w:themeColor="accent1"/>
      <w:sz w:val="22"/>
      <w:szCs w:val="22"/>
    </w:rPr>
  </w:style>
  <w:style w:type="character" w:customStyle="1" w:styleId="cit-subtitle">
    <w:name w:val="cit-subtitle"/>
    <w:basedOn w:val="DefaultParagraphFont"/>
    <w:rsid w:val="0015775A"/>
  </w:style>
  <w:style w:type="character" w:customStyle="1" w:styleId="hlfld-title">
    <w:name w:val="hlfld-title"/>
    <w:basedOn w:val="DefaultParagraphFont"/>
    <w:rsid w:val="00C90CCA"/>
  </w:style>
  <w:style w:type="character" w:customStyle="1" w:styleId="nlmxref-aff">
    <w:name w:val="nlm_xref-aff"/>
    <w:basedOn w:val="DefaultParagraphFont"/>
    <w:rsid w:val="00C90CCA"/>
  </w:style>
  <w:style w:type="character" w:customStyle="1" w:styleId="mathjaximage">
    <w:name w:val="mathjaximage"/>
    <w:basedOn w:val="DefaultParagraphFont"/>
    <w:rsid w:val="00FD528E"/>
  </w:style>
  <w:style w:type="character" w:customStyle="1" w:styleId="author">
    <w:name w:val="author"/>
    <w:basedOn w:val="DefaultParagraphFont"/>
    <w:rsid w:val="00446082"/>
  </w:style>
  <w:style w:type="character" w:customStyle="1" w:styleId="authorname">
    <w:name w:val="authorname"/>
    <w:basedOn w:val="DefaultParagraphFont"/>
    <w:rsid w:val="00446082"/>
  </w:style>
  <w:style w:type="character" w:customStyle="1" w:styleId="contacticon">
    <w:name w:val="contacticon"/>
    <w:basedOn w:val="DefaultParagraphFont"/>
    <w:rsid w:val="00446082"/>
  </w:style>
  <w:style w:type="character" w:customStyle="1" w:styleId="journaltitle">
    <w:name w:val="journaltitle"/>
    <w:basedOn w:val="DefaultParagraphFont"/>
    <w:rsid w:val="00446082"/>
  </w:style>
  <w:style w:type="paragraph" w:styleId="NoSpacing">
    <w:name w:val="No Spacing"/>
    <w:uiPriority w:val="1"/>
    <w:qFormat/>
    <w:rsid w:val="0027232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8963">
      <w:bodyDiv w:val="1"/>
      <w:marLeft w:val="0"/>
      <w:marRight w:val="0"/>
      <w:marTop w:val="0"/>
      <w:marBottom w:val="0"/>
      <w:divBdr>
        <w:top w:val="none" w:sz="0" w:space="0" w:color="auto"/>
        <w:left w:val="none" w:sz="0" w:space="0" w:color="auto"/>
        <w:bottom w:val="none" w:sz="0" w:space="0" w:color="auto"/>
        <w:right w:val="none" w:sz="0" w:space="0" w:color="auto"/>
      </w:divBdr>
      <w:divsChild>
        <w:div w:id="2021733450">
          <w:marLeft w:val="0"/>
          <w:marRight w:val="0"/>
          <w:marTop w:val="0"/>
          <w:marBottom w:val="0"/>
          <w:divBdr>
            <w:top w:val="none" w:sz="0" w:space="0" w:color="auto"/>
            <w:left w:val="none" w:sz="0" w:space="0" w:color="auto"/>
            <w:bottom w:val="none" w:sz="0" w:space="0" w:color="auto"/>
            <w:right w:val="none" w:sz="0" w:space="0" w:color="auto"/>
          </w:divBdr>
          <w:divsChild>
            <w:div w:id="563488901">
              <w:marLeft w:val="0"/>
              <w:marRight w:val="0"/>
              <w:marTop w:val="0"/>
              <w:marBottom w:val="0"/>
              <w:divBdr>
                <w:top w:val="none" w:sz="0" w:space="0" w:color="auto"/>
                <w:left w:val="none" w:sz="0" w:space="0" w:color="auto"/>
                <w:bottom w:val="none" w:sz="0" w:space="0" w:color="auto"/>
                <w:right w:val="none" w:sz="0" w:space="0" w:color="auto"/>
              </w:divBdr>
              <w:divsChild>
                <w:div w:id="129171620">
                  <w:marLeft w:val="0"/>
                  <w:marRight w:val="0"/>
                  <w:marTop w:val="0"/>
                  <w:marBottom w:val="0"/>
                  <w:divBdr>
                    <w:top w:val="none" w:sz="0" w:space="0" w:color="auto"/>
                    <w:left w:val="none" w:sz="0" w:space="0" w:color="auto"/>
                    <w:bottom w:val="none" w:sz="0" w:space="0" w:color="auto"/>
                    <w:right w:val="none" w:sz="0" w:space="0" w:color="auto"/>
                  </w:divBdr>
                </w:div>
                <w:div w:id="572935504">
                  <w:marLeft w:val="0"/>
                  <w:marRight w:val="0"/>
                  <w:marTop w:val="0"/>
                  <w:marBottom w:val="0"/>
                  <w:divBdr>
                    <w:top w:val="none" w:sz="0" w:space="0" w:color="auto"/>
                    <w:left w:val="none" w:sz="0" w:space="0" w:color="auto"/>
                    <w:bottom w:val="none" w:sz="0" w:space="0" w:color="auto"/>
                    <w:right w:val="none" w:sz="0" w:space="0" w:color="auto"/>
                  </w:divBdr>
                </w:div>
                <w:div w:id="1772435763">
                  <w:marLeft w:val="0"/>
                  <w:marRight w:val="0"/>
                  <w:marTop w:val="0"/>
                  <w:marBottom w:val="0"/>
                  <w:divBdr>
                    <w:top w:val="none" w:sz="0" w:space="0" w:color="auto"/>
                    <w:left w:val="none" w:sz="0" w:space="0" w:color="auto"/>
                    <w:bottom w:val="none" w:sz="0" w:space="0" w:color="auto"/>
                    <w:right w:val="none" w:sz="0" w:space="0" w:color="auto"/>
                  </w:divBdr>
                </w:div>
                <w:div w:id="1801221682">
                  <w:marLeft w:val="0"/>
                  <w:marRight w:val="0"/>
                  <w:marTop w:val="0"/>
                  <w:marBottom w:val="0"/>
                  <w:divBdr>
                    <w:top w:val="none" w:sz="0" w:space="0" w:color="auto"/>
                    <w:left w:val="none" w:sz="0" w:space="0" w:color="auto"/>
                    <w:bottom w:val="none" w:sz="0" w:space="0" w:color="auto"/>
                    <w:right w:val="none" w:sz="0" w:space="0" w:color="auto"/>
                  </w:divBdr>
                </w:div>
                <w:div w:id="1941643516">
                  <w:marLeft w:val="0"/>
                  <w:marRight w:val="0"/>
                  <w:marTop w:val="0"/>
                  <w:marBottom w:val="0"/>
                  <w:divBdr>
                    <w:top w:val="none" w:sz="0" w:space="0" w:color="auto"/>
                    <w:left w:val="none" w:sz="0" w:space="0" w:color="auto"/>
                    <w:bottom w:val="none" w:sz="0" w:space="0" w:color="auto"/>
                    <w:right w:val="none" w:sz="0" w:space="0" w:color="auto"/>
                  </w:divBdr>
                </w:div>
                <w:div w:id="19468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84289">
      <w:bodyDiv w:val="1"/>
      <w:marLeft w:val="0"/>
      <w:marRight w:val="0"/>
      <w:marTop w:val="0"/>
      <w:marBottom w:val="0"/>
      <w:divBdr>
        <w:top w:val="none" w:sz="0" w:space="0" w:color="auto"/>
        <w:left w:val="none" w:sz="0" w:space="0" w:color="auto"/>
        <w:bottom w:val="none" w:sz="0" w:space="0" w:color="auto"/>
        <w:right w:val="none" w:sz="0" w:space="0" w:color="auto"/>
      </w:divBdr>
      <w:divsChild>
        <w:div w:id="1792741081">
          <w:marLeft w:val="0"/>
          <w:marRight w:val="0"/>
          <w:marTop w:val="0"/>
          <w:marBottom w:val="0"/>
          <w:divBdr>
            <w:top w:val="none" w:sz="0" w:space="0" w:color="auto"/>
            <w:left w:val="none" w:sz="0" w:space="0" w:color="auto"/>
            <w:bottom w:val="none" w:sz="0" w:space="0" w:color="auto"/>
            <w:right w:val="none" w:sz="0" w:space="0" w:color="auto"/>
          </w:divBdr>
          <w:divsChild>
            <w:div w:id="18822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7933">
      <w:bodyDiv w:val="1"/>
      <w:marLeft w:val="0"/>
      <w:marRight w:val="0"/>
      <w:marTop w:val="0"/>
      <w:marBottom w:val="0"/>
      <w:divBdr>
        <w:top w:val="none" w:sz="0" w:space="0" w:color="auto"/>
        <w:left w:val="none" w:sz="0" w:space="0" w:color="auto"/>
        <w:bottom w:val="none" w:sz="0" w:space="0" w:color="auto"/>
        <w:right w:val="none" w:sz="0" w:space="0" w:color="auto"/>
      </w:divBdr>
    </w:div>
    <w:div w:id="624822073">
      <w:bodyDiv w:val="1"/>
      <w:marLeft w:val="0"/>
      <w:marRight w:val="0"/>
      <w:marTop w:val="0"/>
      <w:marBottom w:val="0"/>
      <w:divBdr>
        <w:top w:val="none" w:sz="0" w:space="0" w:color="auto"/>
        <w:left w:val="none" w:sz="0" w:space="0" w:color="auto"/>
        <w:bottom w:val="none" w:sz="0" w:space="0" w:color="auto"/>
        <w:right w:val="none" w:sz="0" w:space="0" w:color="auto"/>
      </w:divBdr>
    </w:div>
    <w:div w:id="803934430">
      <w:bodyDiv w:val="1"/>
      <w:marLeft w:val="0"/>
      <w:marRight w:val="0"/>
      <w:marTop w:val="0"/>
      <w:marBottom w:val="0"/>
      <w:divBdr>
        <w:top w:val="none" w:sz="0" w:space="0" w:color="auto"/>
        <w:left w:val="none" w:sz="0" w:space="0" w:color="auto"/>
        <w:bottom w:val="none" w:sz="0" w:space="0" w:color="auto"/>
        <w:right w:val="none" w:sz="0" w:space="0" w:color="auto"/>
      </w:divBdr>
      <w:divsChild>
        <w:div w:id="759646971">
          <w:marLeft w:val="0"/>
          <w:marRight w:val="0"/>
          <w:marTop w:val="0"/>
          <w:marBottom w:val="0"/>
          <w:divBdr>
            <w:top w:val="none" w:sz="0" w:space="0" w:color="auto"/>
            <w:left w:val="none" w:sz="0" w:space="0" w:color="auto"/>
            <w:bottom w:val="none" w:sz="0" w:space="0" w:color="auto"/>
            <w:right w:val="none" w:sz="0" w:space="0" w:color="auto"/>
          </w:divBdr>
          <w:divsChild>
            <w:div w:id="743987758">
              <w:marLeft w:val="0"/>
              <w:marRight w:val="0"/>
              <w:marTop w:val="0"/>
              <w:marBottom w:val="0"/>
              <w:divBdr>
                <w:top w:val="none" w:sz="0" w:space="0" w:color="auto"/>
                <w:left w:val="none" w:sz="0" w:space="0" w:color="auto"/>
                <w:bottom w:val="none" w:sz="0" w:space="0" w:color="auto"/>
                <w:right w:val="none" w:sz="0" w:space="0" w:color="auto"/>
              </w:divBdr>
            </w:div>
            <w:div w:id="703360864">
              <w:marLeft w:val="0"/>
              <w:marRight w:val="0"/>
              <w:marTop w:val="0"/>
              <w:marBottom w:val="0"/>
              <w:divBdr>
                <w:top w:val="none" w:sz="0" w:space="0" w:color="auto"/>
                <w:left w:val="none" w:sz="0" w:space="0" w:color="auto"/>
                <w:bottom w:val="none" w:sz="0" w:space="0" w:color="auto"/>
                <w:right w:val="none" w:sz="0" w:space="0" w:color="auto"/>
              </w:divBdr>
            </w:div>
            <w:div w:id="1369984742">
              <w:marLeft w:val="0"/>
              <w:marRight w:val="0"/>
              <w:marTop w:val="0"/>
              <w:marBottom w:val="0"/>
              <w:divBdr>
                <w:top w:val="none" w:sz="0" w:space="0" w:color="auto"/>
                <w:left w:val="none" w:sz="0" w:space="0" w:color="auto"/>
                <w:bottom w:val="none" w:sz="0" w:space="0" w:color="auto"/>
                <w:right w:val="none" w:sz="0" w:space="0" w:color="auto"/>
              </w:divBdr>
            </w:div>
            <w:div w:id="1563326824">
              <w:marLeft w:val="0"/>
              <w:marRight w:val="0"/>
              <w:marTop w:val="0"/>
              <w:marBottom w:val="0"/>
              <w:divBdr>
                <w:top w:val="none" w:sz="0" w:space="0" w:color="auto"/>
                <w:left w:val="none" w:sz="0" w:space="0" w:color="auto"/>
                <w:bottom w:val="none" w:sz="0" w:space="0" w:color="auto"/>
                <w:right w:val="none" w:sz="0" w:space="0" w:color="auto"/>
              </w:divBdr>
              <w:divsChild>
                <w:div w:id="21186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05212">
      <w:bodyDiv w:val="1"/>
      <w:marLeft w:val="0"/>
      <w:marRight w:val="0"/>
      <w:marTop w:val="0"/>
      <w:marBottom w:val="0"/>
      <w:divBdr>
        <w:top w:val="none" w:sz="0" w:space="0" w:color="auto"/>
        <w:left w:val="none" w:sz="0" w:space="0" w:color="auto"/>
        <w:bottom w:val="none" w:sz="0" w:space="0" w:color="auto"/>
        <w:right w:val="none" w:sz="0" w:space="0" w:color="auto"/>
      </w:divBdr>
      <w:divsChild>
        <w:div w:id="308246695">
          <w:marLeft w:val="0"/>
          <w:marRight w:val="0"/>
          <w:marTop w:val="0"/>
          <w:marBottom w:val="0"/>
          <w:divBdr>
            <w:top w:val="none" w:sz="0" w:space="0" w:color="auto"/>
            <w:left w:val="none" w:sz="0" w:space="0" w:color="auto"/>
            <w:bottom w:val="none" w:sz="0" w:space="0" w:color="auto"/>
            <w:right w:val="none" w:sz="0" w:space="0" w:color="auto"/>
          </w:divBdr>
          <w:divsChild>
            <w:div w:id="1754400187">
              <w:marLeft w:val="0"/>
              <w:marRight w:val="0"/>
              <w:marTop w:val="0"/>
              <w:marBottom w:val="0"/>
              <w:divBdr>
                <w:top w:val="none" w:sz="0" w:space="0" w:color="auto"/>
                <w:left w:val="none" w:sz="0" w:space="0" w:color="auto"/>
                <w:bottom w:val="none" w:sz="0" w:space="0" w:color="auto"/>
                <w:right w:val="none" w:sz="0" w:space="0" w:color="auto"/>
              </w:divBdr>
            </w:div>
            <w:div w:id="1419206394">
              <w:marLeft w:val="0"/>
              <w:marRight w:val="0"/>
              <w:marTop w:val="0"/>
              <w:marBottom w:val="0"/>
              <w:divBdr>
                <w:top w:val="none" w:sz="0" w:space="0" w:color="auto"/>
                <w:left w:val="none" w:sz="0" w:space="0" w:color="auto"/>
                <w:bottom w:val="none" w:sz="0" w:space="0" w:color="auto"/>
                <w:right w:val="none" w:sz="0" w:space="0" w:color="auto"/>
              </w:divBdr>
            </w:div>
            <w:div w:id="12299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1036">
      <w:bodyDiv w:val="1"/>
      <w:marLeft w:val="0"/>
      <w:marRight w:val="0"/>
      <w:marTop w:val="0"/>
      <w:marBottom w:val="0"/>
      <w:divBdr>
        <w:top w:val="none" w:sz="0" w:space="0" w:color="auto"/>
        <w:left w:val="none" w:sz="0" w:space="0" w:color="auto"/>
        <w:bottom w:val="none" w:sz="0" w:space="0" w:color="auto"/>
        <w:right w:val="none" w:sz="0" w:space="0" w:color="auto"/>
      </w:divBdr>
    </w:div>
    <w:div w:id="1762138266">
      <w:bodyDiv w:val="1"/>
      <w:marLeft w:val="0"/>
      <w:marRight w:val="0"/>
      <w:marTop w:val="0"/>
      <w:marBottom w:val="0"/>
      <w:divBdr>
        <w:top w:val="none" w:sz="0" w:space="0" w:color="auto"/>
        <w:left w:val="none" w:sz="0" w:space="0" w:color="auto"/>
        <w:bottom w:val="none" w:sz="0" w:space="0" w:color="auto"/>
        <w:right w:val="none" w:sz="0" w:space="0" w:color="auto"/>
      </w:divBdr>
    </w:div>
    <w:div w:id="2003390828">
      <w:bodyDiv w:val="1"/>
      <w:marLeft w:val="0"/>
      <w:marRight w:val="0"/>
      <w:marTop w:val="0"/>
      <w:marBottom w:val="0"/>
      <w:divBdr>
        <w:top w:val="none" w:sz="0" w:space="0" w:color="auto"/>
        <w:left w:val="none" w:sz="0" w:space="0" w:color="auto"/>
        <w:bottom w:val="none" w:sz="0" w:space="0" w:color="auto"/>
        <w:right w:val="none" w:sz="0" w:space="0" w:color="auto"/>
      </w:divBdr>
      <w:divsChild>
        <w:div w:id="1492529000">
          <w:marLeft w:val="0"/>
          <w:marRight w:val="0"/>
          <w:marTop w:val="0"/>
          <w:marBottom w:val="0"/>
          <w:divBdr>
            <w:top w:val="none" w:sz="0" w:space="0" w:color="auto"/>
            <w:left w:val="none" w:sz="0" w:space="0" w:color="auto"/>
            <w:bottom w:val="none" w:sz="0" w:space="0" w:color="auto"/>
            <w:right w:val="none" w:sz="0" w:space="0" w:color="auto"/>
          </w:divBdr>
        </w:div>
        <w:div w:id="395860287">
          <w:marLeft w:val="0"/>
          <w:marRight w:val="0"/>
          <w:marTop w:val="0"/>
          <w:marBottom w:val="0"/>
          <w:divBdr>
            <w:top w:val="none" w:sz="0" w:space="0" w:color="auto"/>
            <w:left w:val="none" w:sz="0" w:space="0" w:color="auto"/>
            <w:bottom w:val="none" w:sz="0" w:space="0" w:color="auto"/>
            <w:right w:val="none" w:sz="0" w:space="0" w:color="auto"/>
          </w:divBdr>
          <w:divsChild>
            <w:div w:id="1208450950">
              <w:marLeft w:val="0"/>
              <w:marRight w:val="0"/>
              <w:marTop w:val="0"/>
              <w:marBottom w:val="0"/>
              <w:divBdr>
                <w:top w:val="none" w:sz="0" w:space="0" w:color="auto"/>
                <w:left w:val="none" w:sz="0" w:space="0" w:color="auto"/>
                <w:bottom w:val="none" w:sz="0" w:space="0" w:color="auto"/>
                <w:right w:val="none" w:sz="0" w:space="0" w:color="auto"/>
              </w:divBdr>
            </w:div>
            <w:div w:id="753934526">
              <w:marLeft w:val="0"/>
              <w:marRight w:val="0"/>
              <w:marTop w:val="0"/>
              <w:marBottom w:val="0"/>
              <w:divBdr>
                <w:top w:val="none" w:sz="0" w:space="0" w:color="auto"/>
                <w:left w:val="none" w:sz="0" w:space="0" w:color="auto"/>
                <w:bottom w:val="none" w:sz="0" w:space="0" w:color="auto"/>
                <w:right w:val="none" w:sz="0" w:space="0" w:color="auto"/>
              </w:divBdr>
              <w:divsChild>
                <w:div w:id="1942953323">
                  <w:marLeft w:val="0"/>
                  <w:marRight w:val="0"/>
                  <w:marTop w:val="0"/>
                  <w:marBottom w:val="0"/>
                  <w:divBdr>
                    <w:top w:val="none" w:sz="0" w:space="0" w:color="auto"/>
                    <w:left w:val="none" w:sz="0" w:space="0" w:color="auto"/>
                    <w:bottom w:val="none" w:sz="0" w:space="0" w:color="auto"/>
                    <w:right w:val="none" w:sz="0" w:space="0" w:color="auto"/>
                  </w:divBdr>
                </w:div>
                <w:div w:id="317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5513">
      <w:bodyDiv w:val="1"/>
      <w:marLeft w:val="0"/>
      <w:marRight w:val="0"/>
      <w:marTop w:val="0"/>
      <w:marBottom w:val="0"/>
      <w:divBdr>
        <w:top w:val="none" w:sz="0" w:space="0" w:color="auto"/>
        <w:left w:val="none" w:sz="0" w:space="0" w:color="auto"/>
        <w:bottom w:val="none" w:sz="0" w:space="0" w:color="auto"/>
        <w:right w:val="none" w:sz="0" w:space="0" w:color="auto"/>
      </w:divBdr>
      <w:divsChild>
        <w:div w:id="1493643697">
          <w:marLeft w:val="0"/>
          <w:marRight w:val="0"/>
          <w:marTop w:val="0"/>
          <w:marBottom w:val="0"/>
          <w:divBdr>
            <w:top w:val="none" w:sz="0" w:space="0" w:color="auto"/>
            <w:left w:val="none" w:sz="0" w:space="0" w:color="auto"/>
            <w:bottom w:val="none" w:sz="0" w:space="0" w:color="auto"/>
            <w:right w:val="none" w:sz="0" w:space="0" w:color="auto"/>
          </w:divBdr>
          <w:divsChild>
            <w:div w:id="1575047971">
              <w:marLeft w:val="0"/>
              <w:marRight w:val="0"/>
              <w:marTop w:val="0"/>
              <w:marBottom w:val="0"/>
              <w:divBdr>
                <w:top w:val="none" w:sz="0" w:space="0" w:color="auto"/>
                <w:left w:val="none" w:sz="0" w:space="0" w:color="auto"/>
                <w:bottom w:val="none" w:sz="0" w:space="0" w:color="auto"/>
                <w:right w:val="none" w:sz="0" w:space="0" w:color="auto"/>
              </w:divBdr>
              <w:divsChild>
                <w:div w:id="1804999686">
                  <w:marLeft w:val="0"/>
                  <w:marRight w:val="0"/>
                  <w:marTop w:val="0"/>
                  <w:marBottom w:val="0"/>
                  <w:divBdr>
                    <w:top w:val="none" w:sz="0" w:space="0" w:color="auto"/>
                    <w:left w:val="none" w:sz="0" w:space="0" w:color="auto"/>
                    <w:bottom w:val="none" w:sz="0" w:space="0" w:color="auto"/>
                    <w:right w:val="none" w:sz="0" w:space="0" w:color="auto"/>
                  </w:divBdr>
                  <w:divsChild>
                    <w:div w:id="86195404">
                      <w:marLeft w:val="0"/>
                      <w:marRight w:val="0"/>
                      <w:marTop w:val="0"/>
                      <w:marBottom w:val="0"/>
                      <w:divBdr>
                        <w:top w:val="none" w:sz="0" w:space="0" w:color="auto"/>
                        <w:left w:val="none" w:sz="0" w:space="0" w:color="auto"/>
                        <w:bottom w:val="none" w:sz="0" w:space="0" w:color="auto"/>
                        <w:right w:val="none" w:sz="0" w:space="0" w:color="auto"/>
                      </w:divBdr>
                      <w:divsChild>
                        <w:div w:id="907610606">
                          <w:marLeft w:val="0"/>
                          <w:marRight w:val="0"/>
                          <w:marTop w:val="0"/>
                          <w:marBottom w:val="0"/>
                          <w:divBdr>
                            <w:top w:val="none" w:sz="0" w:space="0" w:color="auto"/>
                            <w:left w:val="none" w:sz="0" w:space="0" w:color="auto"/>
                            <w:bottom w:val="none" w:sz="0" w:space="0" w:color="auto"/>
                            <w:right w:val="none" w:sz="0" w:space="0" w:color="auto"/>
                          </w:divBdr>
                          <w:divsChild>
                            <w:div w:id="1744178158">
                              <w:marLeft w:val="0"/>
                              <w:marRight w:val="0"/>
                              <w:marTop w:val="0"/>
                              <w:marBottom w:val="0"/>
                              <w:divBdr>
                                <w:top w:val="none" w:sz="0" w:space="0" w:color="auto"/>
                                <w:left w:val="none" w:sz="0" w:space="0" w:color="auto"/>
                                <w:bottom w:val="none" w:sz="0" w:space="0" w:color="auto"/>
                                <w:right w:val="none" w:sz="0" w:space="0" w:color="auto"/>
                              </w:divBdr>
                              <w:divsChild>
                                <w:div w:id="21005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9822">
                  <w:marLeft w:val="0"/>
                  <w:marRight w:val="0"/>
                  <w:marTop w:val="0"/>
                  <w:marBottom w:val="0"/>
                  <w:divBdr>
                    <w:top w:val="none" w:sz="0" w:space="0" w:color="auto"/>
                    <w:left w:val="none" w:sz="0" w:space="0" w:color="auto"/>
                    <w:bottom w:val="none" w:sz="0" w:space="0" w:color="auto"/>
                    <w:right w:val="none" w:sz="0" w:space="0" w:color="auto"/>
                  </w:divBdr>
                  <w:divsChild>
                    <w:div w:id="996881276">
                      <w:marLeft w:val="0"/>
                      <w:marRight w:val="0"/>
                      <w:marTop w:val="0"/>
                      <w:marBottom w:val="0"/>
                      <w:divBdr>
                        <w:top w:val="none" w:sz="0" w:space="0" w:color="auto"/>
                        <w:left w:val="none" w:sz="0" w:space="0" w:color="auto"/>
                        <w:bottom w:val="none" w:sz="0" w:space="0" w:color="auto"/>
                        <w:right w:val="none" w:sz="0" w:space="0" w:color="auto"/>
                      </w:divBdr>
                      <w:divsChild>
                        <w:div w:id="1218739127">
                          <w:marLeft w:val="0"/>
                          <w:marRight w:val="0"/>
                          <w:marTop w:val="0"/>
                          <w:marBottom w:val="0"/>
                          <w:divBdr>
                            <w:top w:val="none" w:sz="0" w:space="0" w:color="auto"/>
                            <w:left w:val="none" w:sz="0" w:space="0" w:color="auto"/>
                            <w:bottom w:val="none" w:sz="0" w:space="0" w:color="auto"/>
                            <w:right w:val="none" w:sz="0" w:space="0" w:color="auto"/>
                          </w:divBdr>
                          <w:divsChild>
                            <w:div w:id="2129079351">
                              <w:marLeft w:val="0"/>
                              <w:marRight w:val="0"/>
                              <w:marTop w:val="0"/>
                              <w:marBottom w:val="0"/>
                              <w:divBdr>
                                <w:top w:val="none" w:sz="0" w:space="0" w:color="auto"/>
                                <w:left w:val="none" w:sz="0" w:space="0" w:color="auto"/>
                                <w:bottom w:val="none" w:sz="0" w:space="0" w:color="auto"/>
                                <w:right w:val="none" w:sz="0" w:space="0" w:color="auto"/>
                              </w:divBdr>
                              <w:divsChild>
                                <w:div w:id="194008503">
                                  <w:marLeft w:val="0"/>
                                  <w:marRight w:val="0"/>
                                  <w:marTop w:val="0"/>
                                  <w:marBottom w:val="0"/>
                                  <w:divBdr>
                                    <w:top w:val="none" w:sz="0" w:space="0" w:color="auto"/>
                                    <w:left w:val="none" w:sz="0" w:space="0" w:color="auto"/>
                                    <w:bottom w:val="none" w:sz="0" w:space="0" w:color="auto"/>
                                    <w:right w:val="none" w:sz="0" w:space="0" w:color="auto"/>
                                  </w:divBdr>
                                  <w:divsChild>
                                    <w:div w:id="1681464863">
                                      <w:marLeft w:val="0"/>
                                      <w:marRight w:val="0"/>
                                      <w:marTop w:val="0"/>
                                      <w:marBottom w:val="0"/>
                                      <w:divBdr>
                                        <w:top w:val="none" w:sz="0" w:space="0" w:color="auto"/>
                                        <w:left w:val="none" w:sz="0" w:space="0" w:color="auto"/>
                                        <w:bottom w:val="none" w:sz="0" w:space="0" w:color="auto"/>
                                        <w:right w:val="none" w:sz="0" w:space="0" w:color="auto"/>
                                      </w:divBdr>
                                      <w:divsChild>
                                        <w:div w:id="3053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000772">
              <w:marLeft w:val="0"/>
              <w:marRight w:val="0"/>
              <w:marTop w:val="0"/>
              <w:marBottom w:val="0"/>
              <w:divBdr>
                <w:top w:val="none" w:sz="0" w:space="0" w:color="auto"/>
                <w:left w:val="none" w:sz="0" w:space="0" w:color="auto"/>
                <w:bottom w:val="none" w:sz="0" w:space="0" w:color="auto"/>
                <w:right w:val="none" w:sz="0" w:space="0" w:color="auto"/>
              </w:divBdr>
              <w:divsChild>
                <w:div w:id="399060968">
                  <w:marLeft w:val="0"/>
                  <w:marRight w:val="0"/>
                  <w:marTop w:val="0"/>
                  <w:marBottom w:val="0"/>
                  <w:divBdr>
                    <w:top w:val="none" w:sz="0" w:space="0" w:color="auto"/>
                    <w:left w:val="none" w:sz="0" w:space="0" w:color="auto"/>
                    <w:bottom w:val="none" w:sz="0" w:space="0" w:color="auto"/>
                    <w:right w:val="none" w:sz="0" w:space="0" w:color="auto"/>
                  </w:divBdr>
                </w:div>
              </w:divsChild>
            </w:div>
            <w:div w:id="1924992474">
              <w:marLeft w:val="0"/>
              <w:marRight w:val="0"/>
              <w:marTop w:val="0"/>
              <w:marBottom w:val="0"/>
              <w:divBdr>
                <w:top w:val="none" w:sz="0" w:space="0" w:color="auto"/>
                <w:left w:val="none" w:sz="0" w:space="0" w:color="auto"/>
                <w:bottom w:val="none" w:sz="0" w:space="0" w:color="auto"/>
                <w:right w:val="none" w:sz="0" w:space="0" w:color="auto"/>
              </w:divBdr>
            </w:div>
            <w:div w:id="2135128811">
              <w:marLeft w:val="0"/>
              <w:marRight w:val="0"/>
              <w:marTop w:val="0"/>
              <w:marBottom w:val="0"/>
              <w:divBdr>
                <w:top w:val="none" w:sz="0" w:space="0" w:color="auto"/>
                <w:left w:val="none" w:sz="0" w:space="0" w:color="auto"/>
                <w:bottom w:val="none" w:sz="0" w:space="0" w:color="auto"/>
                <w:right w:val="none" w:sz="0" w:space="0" w:color="auto"/>
              </w:divBdr>
            </w:div>
            <w:div w:id="144471485">
              <w:marLeft w:val="0"/>
              <w:marRight w:val="0"/>
              <w:marTop w:val="0"/>
              <w:marBottom w:val="0"/>
              <w:divBdr>
                <w:top w:val="none" w:sz="0" w:space="0" w:color="auto"/>
                <w:left w:val="none" w:sz="0" w:space="0" w:color="auto"/>
                <w:bottom w:val="none" w:sz="0" w:space="0" w:color="auto"/>
                <w:right w:val="none" w:sz="0" w:space="0" w:color="auto"/>
              </w:divBdr>
              <w:divsChild>
                <w:div w:id="1490636248">
                  <w:marLeft w:val="0"/>
                  <w:marRight w:val="0"/>
                  <w:marTop w:val="0"/>
                  <w:marBottom w:val="0"/>
                  <w:divBdr>
                    <w:top w:val="none" w:sz="0" w:space="0" w:color="auto"/>
                    <w:left w:val="none" w:sz="0" w:space="0" w:color="auto"/>
                    <w:bottom w:val="none" w:sz="0" w:space="0" w:color="auto"/>
                    <w:right w:val="none" w:sz="0" w:space="0" w:color="auto"/>
                  </w:divBdr>
                  <w:divsChild>
                    <w:div w:id="1627854034">
                      <w:marLeft w:val="0"/>
                      <w:marRight w:val="0"/>
                      <w:marTop w:val="0"/>
                      <w:marBottom w:val="0"/>
                      <w:divBdr>
                        <w:top w:val="none" w:sz="0" w:space="0" w:color="auto"/>
                        <w:left w:val="none" w:sz="0" w:space="0" w:color="auto"/>
                        <w:bottom w:val="none" w:sz="0" w:space="0" w:color="auto"/>
                        <w:right w:val="none" w:sz="0" w:space="0" w:color="auto"/>
                      </w:divBdr>
                      <w:divsChild>
                        <w:div w:id="85537488">
                          <w:marLeft w:val="0"/>
                          <w:marRight w:val="0"/>
                          <w:marTop w:val="0"/>
                          <w:marBottom w:val="0"/>
                          <w:divBdr>
                            <w:top w:val="none" w:sz="0" w:space="0" w:color="auto"/>
                            <w:left w:val="none" w:sz="0" w:space="0" w:color="auto"/>
                            <w:bottom w:val="none" w:sz="0" w:space="0" w:color="auto"/>
                            <w:right w:val="none" w:sz="0" w:space="0" w:color="auto"/>
                          </w:divBdr>
                          <w:divsChild>
                            <w:div w:id="12130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27561">
              <w:marLeft w:val="0"/>
              <w:marRight w:val="0"/>
              <w:marTop w:val="0"/>
              <w:marBottom w:val="0"/>
              <w:divBdr>
                <w:top w:val="none" w:sz="0" w:space="0" w:color="auto"/>
                <w:left w:val="none" w:sz="0" w:space="0" w:color="auto"/>
                <w:bottom w:val="none" w:sz="0" w:space="0" w:color="auto"/>
                <w:right w:val="none" w:sz="0" w:space="0" w:color="auto"/>
              </w:divBdr>
              <w:divsChild>
                <w:div w:id="1249389115">
                  <w:marLeft w:val="0"/>
                  <w:marRight w:val="0"/>
                  <w:marTop w:val="0"/>
                  <w:marBottom w:val="0"/>
                  <w:divBdr>
                    <w:top w:val="none" w:sz="0" w:space="0" w:color="auto"/>
                    <w:left w:val="none" w:sz="0" w:space="0" w:color="auto"/>
                    <w:bottom w:val="none" w:sz="0" w:space="0" w:color="auto"/>
                    <w:right w:val="none" w:sz="0" w:space="0" w:color="auto"/>
                  </w:divBdr>
                  <w:divsChild>
                    <w:div w:id="143549425">
                      <w:marLeft w:val="0"/>
                      <w:marRight w:val="0"/>
                      <w:marTop w:val="0"/>
                      <w:marBottom w:val="40"/>
                      <w:divBdr>
                        <w:top w:val="none" w:sz="0" w:space="0" w:color="auto"/>
                        <w:left w:val="none" w:sz="0" w:space="0" w:color="auto"/>
                        <w:bottom w:val="none" w:sz="0" w:space="0" w:color="auto"/>
                        <w:right w:val="none" w:sz="0" w:space="0" w:color="auto"/>
                      </w:divBdr>
                    </w:div>
                    <w:div w:id="183638493">
                      <w:marLeft w:val="0"/>
                      <w:marRight w:val="0"/>
                      <w:marTop w:val="0"/>
                      <w:marBottom w:val="0"/>
                      <w:divBdr>
                        <w:top w:val="none" w:sz="0" w:space="0" w:color="auto"/>
                        <w:left w:val="none" w:sz="0" w:space="0" w:color="auto"/>
                        <w:bottom w:val="none" w:sz="0" w:space="0" w:color="auto"/>
                        <w:right w:val="none" w:sz="0" w:space="0" w:color="auto"/>
                      </w:divBdr>
                      <w:divsChild>
                        <w:div w:id="1065642111">
                          <w:marLeft w:val="0"/>
                          <w:marRight w:val="0"/>
                          <w:marTop w:val="0"/>
                          <w:marBottom w:val="0"/>
                          <w:divBdr>
                            <w:top w:val="none" w:sz="0" w:space="0" w:color="auto"/>
                            <w:left w:val="none" w:sz="0" w:space="0" w:color="auto"/>
                            <w:bottom w:val="none" w:sz="0" w:space="0" w:color="auto"/>
                            <w:right w:val="none" w:sz="0" w:space="0" w:color="auto"/>
                          </w:divBdr>
                        </w:div>
                        <w:div w:id="17861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20724">
                  <w:marLeft w:val="0"/>
                  <w:marRight w:val="0"/>
                  <w:marTop w:val="0"/>
                  <w:marBottom w:val="0"/>
                  <w:divBdr>
                    <w:top w:val="none" w:sz="0" w:space="0" w:color="auto"/>
                    <w:left w:val="none" w:sz="0" w:space="0" w:color="auto"/>
                    <w:bottom w:val="none" w:sz="0" w:space="0" w:color="auto"/>
                    <w:right w:val="none" w:sz="0" w:space="0" w:color="auto"/>
                  </w:divBdr>
                  <w:divsChild>
                    <w:div w:id="1424455569">
                      <w:marLeft w:val="0"/>
                      <w:marRight w:val="0"/>
                      <w:marTop w:val="0"/>
                      <w:marBottom w:val="0"/>
                      <w:divBdr>
                        <w:top w:val="none" w:sz="0" w:space="0" w:color="auto"/>
                        <w:left w:val="none" w:sz="0" w:space="0" w:color="auto"/>
                        <w:bottom w:val="none" w:sz="0" w:space="0" w:color="auto"/>
                        <w:right w:val="none" w:sz="0" w:space="0" w:color="auto"/>
                      </w:divBdr>
                      <w:divsChild>
                        <w:div w:id="7146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5177">
              <w:marLeft w:val="0"/>
              <w:marRight w:val="0"/>
              <w:marTop w:val="0"/>
              <w:marBottom w:val="50"/>
              <w:divBdr>
                <w:top w:val="none" w:sz="0" w:space="0" w:color="auto"/>
                <w:left w:val="none" w:sz="0" w:space="0" w:color="auto"/>
                <w:bottom w:val="none" w:sz="0" w:space="0" w:color="auto"/>
                <w:right w:val="none" w:sz="0" w:space="0" w:color="auto"/>
              </w:divBdr>
              <w:divsChild>
                <w:div w:id="293875046">
                  <w:marLeft w:val="0"/>
                  <w:marRight w:val="0"/>
                  <w:marTop w:val="0"/>
                  <w:marBottom w:val="0"/>
                  <w:divBdr>
                    <w:top w:val="single" w:sz="4" w:space="0" w:color="6DAEE1"/>
                    <w:left w:val="none" w:sz="0" w:space="0" w:color="auto"/>
                    <w:bottom w:val="none" w:sz="0" w:space="0" w:color="auto"/>
                    <w:right w:val="none" w:sz="0" w:space="0" w:color="auto"/>
                  </w:divBdr>
                  <w:divsChild>
                    <w:div w:id="1765690637">
                      <w:marLeft w:val="0"/>
                      <w:marRight w:val="0"/>
                      <w:marTop w:val="0"/>
                      <w:marBottom w:val="0"/>
                      <w:divBdr>
                        <w:top w:val="none" w:sz="0" w:space="0" w:color="auto"/>
                        <w:left w:val="none" w:sz="0" w:space="0" w:color="auto"/>
                        <w:bottom w:val="none" w:sz="0" w:space="0" w:color="auto"/>
                        <w:right w:val="none" w:sz="0" w:space="0" w:color="auto"/>
                      </w:divBdr>
                      <w:divsChild>
                        <w:div w:id="1853378301">
                          <w:marLeft w:val="0"/>
                          <w:marRight w:val="0"/>
                          <w:marTop w:val="0"/>
                          <w:marBottom w:val="0"/>
                          <w:divBdr>
                            <w:top w:val="none" w:sz="0" w:space="0" w:color="auto"/>
                            <w:left w:val="none" w:sz="0" w:space="0" w:color="auto"/>
                            <w:bottom w:val="none" w:sz="0" w:space="0" w:color="auto"/>
                            <w:right w:val="none" w:sz="0" w:space="0" w:color="auto"/>
                          </w:divBdr>
                        </w:div>
                        <w:div w:id="1500078354">
                          <w:marLeft w:val="0"/>
                          <w:marRight w:val="0"/>
                          <w:marTop w:val="0"/>
                          <w:marBottom w:val="50"/>
                          <w:divBdr>
                            <w:top w:val="none" w:sz="0" w:space="0" w:color="auto"/>
                            <w:left w:val="none" w:sz="0" w:space="0" w:color="auto"/>
                            <w:bottom w:val="none" w:sz="0" w:space="0" w:color="auto"/>
                            <w:right w:val="none" w:sz="0" w:space="0" w:color="auto"/>
                          </w:divBdr>
                        </w:div>
                        <w:div w:id="1481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49368">
              <w:marLeft w:val="0"/>
              <w:marRight w:val="0"/>
              <w:marTop w:val="30"/>
              <w:marBottom w:val="0"/>
              <w:divBdr>
                <w:top w:val="none" w:sz="0" w:space="0" w:color="auto"/>
                <w:left w:val="none" w:sz="0" w:space="0" w:color="auto"/>
                <w:bottom w:val="none" w:sz="0" w:space="0" w:color="auto"/>
                <w:right w:val="none" w:sz="0" w:space="0" w:color="auto"/>
              </w:divBdr>
              <w:divsChild>
                <w:div w:id="1378166157">
                  <w:marLeft w:val="0"/>
                  <w:marRight w:val="0"/>
                  <w:marTop w:val="0"/>
                  <w:marBottom w:val="0"/>
                  <w:divBdr>
                    <w:top w:val="none" w:sz="0" w:space="0" w:color="auto"/>
                    <w:left w:val="none" w:sz="0" w:space="0" w:color="auto"/>
                    <w:bottom w:val="none" w:sz="0" w:space="0" w:color="auto"/>
                    <w:right w:val="none" w:sz="0" w:space="0" w:color="auto"/>
                  </w:divBdr>
                  <w:divsChild>
                    <w:div w:id="1342970512">
                      <w:marLeft w:val="0"/>
                      <w:marRight w:val="0"/>
                      <w:marTop w:val="0"/>
                      <w:marBottom w:val="0"/>
                      <w:divBdr>
                        <w:top w:val="none" w:sz="0" w:space="0" w:color="auto"/>
                        <w:left w:val="none" w:sz="0" w:space="0" w:color="auto"/>
                        <w:bottom w:val="none" w:sz="0" w:space="0" w:color="auto"/>
                        <w:right w:val="none" w:sz="0" w:space="0" w:color="auto"/>
                      </w:divBdr>
                    </w:div>
                    <w:div w:id="711031982">
                      <w:marLeft w:val="0"/>
                      <w:marRight w:val="0"/>
                      <w:marTop w:val="0"/>
                      <w:marBottom w:val="0"/>
                      <w:divBdr>
                        <w:top w:val="none" w:sz="0" w:space="0" w:color="auto"/>
                        <w:left w:val="none" w:sz="0" w:space="0" w:color="auto"/>
                        <w:bottom w:val="none" w:sz="0" w:space="0" w:color="auto"/>
                        <w:right w:val="none" w:sz="0" w:space="0" w:color="auto"/>
                      </w:divBdr>
                      <w:divsChild>
                        <w:div w:id="57062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2899">
              <w:marLeft w:val="0"/>
              <w:marRight w:val="0"/>
              <w:marTop w:val="0"/>
              <w:marBottom w:val="0"/>
              <w:divBdr>
                <w:top w:val="none" w:sz="0" w:space="0" w:color="auto"/>
                <w:left w:val="none" w:sz="0" w:space="0" w:color="auto"/>
                <w:bottom w:val="none" w:sz="0" w:space="0" w:color="auto"/>
                <w:right w:val="none" w:sz="0" w:space="0" w:color="auto"/>
              </w:divBdr>
            </w:div>
            <w:div w:id="2952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hneg@virgini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B7687-FEF4-4B4B-B2AC-7E050E1CE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2622</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Classic Foundations</vt:lpstr>
    </vt:vector>
  </TitlesOfParts>
  <Company>University of Virginia</Company>
  <LinksUpToDate>false</LinksUpToDate>
  <CharactersWithSpaces>17538</CharactersWithSpaces>
  <SharedDoc>false</SharedDoc>
  <HLinks>
    <vt:vector size="12" baseType="variant">
      <vt:variant>
        <vt:i4>3211375</vt:i4>
      </vt:variant>
      <vt:variant>
        <vt:i4>3</vt:i4>
      </vt:variant>
      <vt:variant>
        <vt:i4>0</vt:i4>
      </vt:variant>
      <vt:variant>
        <vt:i4>5</vt:i4>
      </vt:variant>
      <vt:variant>
        <vt:lpwstr>http://www.worldbank.org/files/12205_greedgrievance_23oct.pdf</vt:lpwstr>
      </vt:variant>
      <vt:variant>
        <vt:lpwstr/>
      </vt:variant>
      <vt:variant>
        <vt:i4>5505122</vt:i4>
      </vt:variant>
      <vt:variant>
        <vt:i4>0</vt:i4>
      </vt:variant>
      <vt:variant>
        <vt:i4>0</vt:i4>
      </vt:variant>
      <vt:variant>
        <vt:i4>5</vt:i4>
      </vt:variant>
      <vt:variant>
        <vt:lpwstr>mailto:johneg@virginia.edu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 Foundations</dc:title>
  <dc:creator>John</dc:creator>
  <cp:lastModifiedBy>John</cp:lastModifiedBy>
  <cp:revision>2</cp:revision>
  <cp:lastPrinted>2014-08-28T19:04:00Z</cp:lastPrinted>
  <dcterms:created xsi:type="dcterms:W3CDTF">2014-09-26T21:11:00Z</dcterms:created>
  <dcterms:modified xsi:type="dcterms:W3CDTF">2014-09-26T21:11:00Z</dcterms:modified>
</cp:coreProperties>
</file>