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07F4" w14:textId="1E12A7BA" w:rsidR="00CD1E8E" w:rsidRPr="00B75208" w:rsidRDefault="00CD1E8E" w:rsidP="00F173AD">
      <w:pPr>
        <w:rPr>
          <w:rFonts w:cs="Adobe Arabic"/>
          <w:b/>
          <w:sz w:val="40"/>
          <w:szCs w:val="40"/>
        </w:rPr>
      </w:pPr>
      <w:r w:rsidRPr="00B75208">
        <w:rPr>
          <w:rFonts w:cs="Adobe Arabic"/>
          <w:b/>
          <w:sz w:val="40"/>
          <w:szCs w:val="40"/>
        </w:rPr>
        <w:t>Gender, Sexuality, and the Built Environment</w:t>
      </w:r>
    </w:p>
    <w:p w14:paraId="6260752A" w14:textId="77777777" w:rsidR="00CD1E8E" w:rsidRPr="00B75208" w:rsidRDefault="00CD1E8E" w:rsidP="00F173AD">
      <w:pPr>
        <w:rPr>
          <w:rFonts w:cs="Adobe Arabic"/>
        </w:rPr>
      </w:pPr>
      <w:r w:rsidRPr="00B75208">
        <w:rPr>
          <w:rFonts w:cs="Adobe Arabic"/>
        </w:rPr>
        <w:t>School of Architecture</w:t>
      </w:r>
    </w:p>
    <w:p w14:paraId="417D783F" w14:textId="297BBF46" w:rsidR="00CD1E8E" w:rsidRPr="00B75208" w:rsidRDefault="00CD1E8E" w:rsidP="00F173AD">
      <w:pPr>
        <w:rPr>
          <w:rFonts w:cs="Adobe Arabic"/>
        </w:rPr>
      </w:pPr>
      <w:r w:rsidRPr="00B75208">
        <w:rPr>
          <w:rFonts w:cs="Adobe Arabic"/>
        </w:rPr>
        <w:t>University of Virginia</w:t>
      </w:r>
    </w:p>
    <w:p w14:paraId="057AE2CE" w14:textId="579C66C4" w:rsidR="00CD1E8E" w:rsidRPr="00B75208" w:rsidRDefault="00CD1E8E" w:rsidP="00F173AD">
      <w:pPr>
        <w:rPr>
          <w:rFonts w:cs="Adobe Arabic"/>
        </w:rPr>
      </w:pPr>
      <w:r w:rsidRPr="00B75208">
        <w:rPr>
          <w:rFonts w:cs="Adobe Arabic"/>
        </w:rPr>
        <w:t>Fall 2016</w:t>
      </w:r>
    </w:p>
    <w:p w14:paraId="0D4F4970" w14:textId="5704E6B6" w:rsidR="00CD1E8E" w:rsidRPr="00B75208" w:rsidRDefault="00CD1E8E" w:rsidP="00F173AD">
      <w:pPr>
        <w:rPr>
          <w:rFonts w:cs="Adobe Arabic"/>
        </w:rPr>
      </w:pPr>
      <w:r w:rsidRPr="00B75208">
        <w:rPr>
          <w:rFonts w:cs="Adobe Arabic"/>
        </w:rPr>
        <w:t>PLAN3811/6811</w:t>
      </w:r>
    </w:p>
    <w:p w14:paraId="35C115EB" w14:textId="45273E16" w:rsidR="00CD1E8E" w:rsidRPr="00B75208" w:rsidRDefault="00CD1E8E" w:rsidP="00F173AD">
      <w:pPr>
        <w:rPr>
          <w:rFonts w:cs="Adobe Arabic"/>
        </w:rPr>
      </w:pPr>
      <w:r w:rsidRPr="00B75208">
        <w:rPr>
          <w:rFonts w:cs="Adobe Arabic"/>
        </w:rPr>
        <w:t>Tu</w:t>
      </w:r>
      <w:r w:rsidR="002512DA" w:rsidRPr="00B75208">
        <w:rPr>
          <w:rFonts w:cs="Adobe Arabic"/>
        </w:rPr>
        <w:t xml:space="preserve">esday &amp; </w:t>
      </w:r>
      <w:r w:rsidRPr="00B75208">
        <w:rPr>
          <w:rFonts w:cs="Adobe Arabic"/>
        </w:rPr>
        <w:t>Th</w:t>
      </w:r>
      <w:r w:rsidR="002512DA" w:rsidRPr="00B75208">
        <w:rPr>
          <w:rFonts w:cs="Adobe Arabic"/>
        </w:rPr>
        <w:t>ursday</w:t>
      </w:r>
      <w:r w:rsidRPr="00B75208">
        <w:rPr>
          <w:rFonts w:cs="Adobe Arabic"/>
        </w:rPr>
        <w:t>, 9:30-10:45</w:t>
      </w:r>
    </w:p>
    <w:p w14:paraId="4B72B61B" w14:textId="57AAB508" w:rsidR="00CD1E8E" w:rsidRPr="00B75208" w:rsidRDefault="00CD1E8E" w:rsidP="00F173AD">
      <w:pPr>
        <w:rPr>
          <w:rFonts w:cs="Adobe Arabic"/>
        </w:rPr>
      </w:pPr>
      <w:r w:rsidRPr="00B75208">
        <w:rPr>
          <w:rFonts w:cs="Adobe Arabic"/>
        </w:rPr>
        <w:t xml:space="preserve">Campbell Hall </w:t>
      </w:r>
      <w:r w:rsidR="002512DA" w:rsidRPr="00B75208">
        <w:rPr>
          <w:rFonts w:cs="Adobe Arabic"/>
        </w:rPr>
        <w:t>135</w:t>
      </w:r>
    </w:p>
    <w:p w14:paraId="0AC10C91" w14:textId="77777777" w:rsidR="00CD1E8E" w:rsidRPr="00B75208" w:rsidRDefault="00CD1E8E" w:rsidP="00F173AD">
      <w:pPr>
        <w:rPr>
          <w:rFonts w:cs="Adobe Arabic"/>
        </w:rPr>
      </w:pPr>
    </w:p>
    <w:p w14:paraId="2B0BD997" w14:textId="77777777" w:rsidR="00CD1E8E" w:rsidRPr="00B75208" w:rsidRDefault="00CD1E8E" w:rsidP="00F173AD">
      <w:pPr>
        <w:rPr>
          <w:rFonts w:cs="Adobe Arabic"/>
        </w:rPr>
      </w:pPr>
      <w:r w:rsidRPr="00B75208">
        <w:rPr>
          <w:rFonts w:cs="Adobe Arabic"/>
        </w:rPr>
        <w:t>Professor Jessica Sewell</w:t>
      </w:r>
    </w:p>
    <w:p w14:paraId="5917630D" w14:textId="6504646A" w:rsidR="00CD1E8E" w:rsidRPr="00B75208" w:rsidRDefault="00CD1E8E" w:rsidP="00F173AD">
      <w:pPr>
        <w:rPr>
          <w:rFonts w:cs="Adobe Arabic"/>
        </w:rPr>
      </w:pPr>
      <w:r w:rsidRPr="00B75208">
        <w:rPr>
          <w:rFonts w:cs="Adobe Arabic"/>
        </w:rPr>
        <w:t xml:space="preserve">Office: </w:t>
      </w:r>
      <w:r w:rsidR="00811009" w:rsidRPr="00B75208">
        <w:rPr>
          <w:rFonts w:cs="Adobe Arabic"/>
        </w:rPr>
        <w:t>Peyton House</w:t>
      </w:r>
      <w:r w:rsidR="00B67BD8">
        <w:rPr>
          <w:rFonts w:cs="Adobe Arabic"/>
        </w:rPr>
        <w:t xml:space="preserve"> 108</w:t>
      </w:r>
    </w:p>
    <w:p w14:paraId="713FD218" w14:textId="77777777" w:rsidR="00CD1E8E" w:rsidRPr="00B75208" w:rsidRDefault="00CD1E8E" w:rsidP="00F173AD">
      <w:pPr>
        <w:rPr>
          <w:rFonts w:cs="Adobe Arabic"/>
        </w:rPr>
      </w:pPr>
      <w:r w:rsidRPr="00B75208">
        <w:rPr>
          <w:rFonts w:cs="Adobe Arabic"/>
        </w:rPr>
        <w:t>Email:  jes4gd@virginia.edu</w:t>
      </w:r>
    </w:p>
    <w:p w14:paraId="2417D6E1" w14:textId="77777777" w:rsidR="002B51C1" w:rsidRPr="00B75208" w:rsidRDefault="002B51C1" w:rsidP="00F173AD">
      <w:pPr>
        <w:rPr>
          <w:rFonts w:cs="Adobe Arabic"/>
        </w:rPr>
      </w:pPr>
    </w:p>
    <w:p w14:paraId="4AEFE02D" w14:textId="77777777" w:rsidR="002512DA" w:rsidRPr="00B75208" w:rsidRDefault="002512DA" w:rsidP="00F173AD">
      <w:pPr>
        <w:rPr>
          <w:rFonts w:cs="Adobe Arabic"/>
        </w:rPr>
      </w:pPr>
    </w:p>
    <w:p w14:paraId="41102994" w14:textId="57287B5F" w:rsidR="002B51C1" w:rsidRPr="00B75208" w:rsidRDefault="00811009" w:rsidP="00F173AD">
      <w:pPr>
        <w:rPr>
          <w:rFonts w:cs="Adobe Arabic"/>
        </w:rPr>
      </w:pPr>
      <w:r w:rsidRPr="00B75208">
        <w:rPr>
          <w:rFonts w:cs="Adobe Arabic"/>
        </w:rPr>
        <w:t xml:space="preserve">When I tell people that I work on gender and architecture, I </w:t>
      </w:r>
      <w:r w:rsidR="00A10E9C" w:rsidRPr="00B75208">
        <w:rPr>
          <w:rFonts w:cs="Adobe Arabic"/>
        </w:rPr>
        <w:t xml:space="preserve">often </w:t>
      </w:r>
      <w:r w:rsidRPr="00B75208">
        <w:rPr>
          <w:rFonts w:cs="Adobe Arabic"/>
        </w:rPr>
        <w:t xml:space="preserve">get one of two responses: “you mean like phallic male skyscrapers?” or “what do you study, bathrooms?”  This class aims to make sense of these answers and go beyond them by exploring the complex relationships between body, sex, gender, and the built environment.  Architecture has been argued by some to be an expression of the body, a shell we build ourselves, but whose body does it express and shelter and how? </w:t>
      </w:r>
      <w:r w:rsidR="009A5A7C" w:rsidRPr="00B75208">
        <w:rPr>
          <w:rFonts w:cs="Adobe Arabic"/>
        </w:rPr>
        <w:t xml:space="preserve"> O</w:t>
      </w:r>
      <w:r w:rsidR="002B51C1" w:rsidRPr="00B75208">
        <w:rPr>
          <w:rFonts w:cs="Adobe Arabic"/>
        </w:rPr>
        <w:t xml:space="preserve">thers see buildings and settlements as </w:t>
      </w:r>
      <w:r w:rsidR="00A10E9C" w:rsidRPr="00B75208">
        <w:rPr>
          <w:rFonts w:cs="Adobe Arabic"/>
        </w:rPr>
        <w:t xml:space="preserve">expressions </w:t>
      </w:r>
      <w:r w:rsidR="002B51C1" w:rsidRPr="00B75208">
        <w:rPr>
          <w:rFonts w:cs="Adobe Arabic"/>
        </w:rPr>
        <w:t xml:space="preserve">of </w:t>
      </w:r>
      <w:r w:rsidR="00A10E9C" w:rsidRPr="00B75208">
        <w:rPr>
          <w:rFonts w:cs="Adobe Arabic"/>
        </w:rPr>
        <w:t>a culture’s</w:t>
      </w:r>
      <w:r w:rsidR="002B51C1" w:rsidRPr="00B75208">
        <w:rPr>
          <w:rFonts w:cs="Adobe Arabic"/>
        </w:rPr>
        <w:t xml:space="preserve"> gender structures </w:t>
      </w:r>
      <w:r w:rsidR="009A5A7C" w:rsidRPr="00B75208">
        <w:rPr>
          <w:rFonts w:cs="Adobe Arabic"/>
        </w:rPr>
        <w:t>that</w:t>
      </w:r>
      <w:r w:rsidR="002B51C1" w:rsidRPr="00B75208">
        <w:rPr>
          <w:rFonts w:cs="Adobe Arabic"/>
        </w:rPr>
        <w:t xml:space="preserve"> can shape gendered identities by ena</w:t>
      </w:r>
      <w:r w:rsidR="00A10E9C" w:rsidRPr="00B75208">
        <w:rPr>
          <w:rFonts w:cs="Adobe Arabic"/>
        </w:rPr>
        <w:t>bling or controlling behavior.  B</w:t>
      </w:r>
      <w:r w:rsidR="009A5A7C" w:rsidRPr="00B75208">
        <w:rPr>
          <w:rFonts w:cs="Adobe Arabic"/>
        </w:rPr>
        <w:t xml:space="preserve">ut how are these structures, both cultural and physical, reworked and resisted in practice? </w:t>
      </w:r>
      <w:r w:rsidR="00A10E9C" w:rsidRPr="00B75208">
        <w:rPr>
          <w:rFonts w:cs="Adobe Arabic"/>
        </w:rPr>
        <w:t>And what is the role of gender in the profession and practice of design?</w:t>
      </w:r>
      <w:r w:rsidR="009A5A7C" w:rsidRPr="00B75208">
        <w:rPr>
          <w:rFonts w:cs="Adobe Arabic"/>
        </w:rPr>
        <w:t xml:space="preserve"> </w:t>
      </w:r>
      <w:r w:rsidR="002B51C1" w:rsidRPr="00B75208">
        <w:rPr>
          <w:rFonts w:cs="Adobe Arabic"/>
        </w:rPr>
        <w:t xml:space="preserve">We will discuss analyses by </w:t>
      </w:r>
      <w:r w:rsidRPr="00B75208">
        <w:rPr>
          <w:rFonts w:cs="Adobe Arabic"/>
        </w:rPr>
        <w:t xml:space="preserve">scholars of </w:t>
      </w:r>
      <w:r w:rsidR="002B51C1" w:rsidRPr="00B75208">
        <w:rPr>
          <w:rFonts w:cs="Adobe Arabic"/>
        </w:rPr>
        <w:t>gender</w:t>
      </w:r>
      <w:r w:rsidRPr="00B75208">
        <w:rPr>
          <w:rFonts w:cs="Adobe Arabic"/>
        </w:rPr>
        <w:t xml:space="preserve"> and sexuality</w:t>
      </w:r>
      <w:r w:rsidR="002B51C1" w:rsidRPr="00B75208">
        <w:rPr>
          <w:rFonts w:cs="Adobe Arabic"/>
        </w:rPr>
        <w:t xml:space="preserve">, </w:t>
      </w:r>
      <w:r w:rsidRPr="00B75208">
        <w:rPr>
          <w:rFonts w:cs="Adobe Arabic"/>
        </w:rPr>
        <w:t xml:space="preserve">queer theorists, </w:t>
      </w:r>
      <w:r w:rsidR="002B51C1" w:rsidRPr="00B75208">
        <w:rPr>
          <w:rFonts w:cs="Adobe Arabic"/>
        </w:rPr>
        <w:t>architectural and urban theorists</w:t>
      </w:r>
      <w:r w:rsidR="009A5A7C" w:rsidRPr="00B75208">
        <w:rPr>
          <w:rFonts w:cs="Adobe Arabic"/>
        </w:rPr>
        <w:t xml:space="preserve"> and historians</w:t>
      </w:r>
      <w:r w:rsidR="002B51C1" w:rsidRPr="00B75208">
        <w:rPr>
          <w:rFonts w:cs="Adobe Arabic"/>
        </w:rPr>
        <w:t>, architects,</w:t>
      </w:r>
      <w:r w:rsidR="009A5A7C" w:rsidRPr="00B75208">
        <w:rPr>
          <w:rFonts w:cs="Adobe Arabic"/>
        </w:rPr>
        <w:t xml:space="preserve"> planners, landscape architects,</w:t>
      </w:r>
      <w:r w:rsidR="002B51C1" w:rsidRPr="00B75208">
        <w:rPr>
          <w:rFonts w:cs="Adobe Arabic"/>
        </w:rPr>
        <w:t xml:space="preserve"> anthropologists, </w:t>
      </w:r>
      <w:r w:rsidR="009A5A7C" w:rsidRPr="00B75208">
        <w:rPr>
          <w:rFonts w:cs="Adobe Arabic"/>
        </w:rPr>
        <w:t xml:space="preserve">sociologists, </w:t>
      </w:r>
      <w:r w:rsidR="002B51C1" w:rsidRPr="00B75208">
        <w:rPr>
          <w:rFonts w:cs="Adobe Arabic"/>
        </w:rPr>
        <w:t xml:space="preserve">and geographers that address how architecture, landscape, and urban space can express and shape sex, gender, and sexuality.  </w:t>
      </w:r>
    </w:p>
    <w:p w14:paraId="3C771FEA" w14:textId="77777777" w:rsidR="002B51C1" w:rsidRPr="00F02DFC" w:rsidRDefault="002B51C1" w:rsidP="00F173AD">
      <w:pPr>
        <w:rPr>
          <w:rFonts w:cs="Adobe Arabic"/>
          <w:sz w:val="28"/>
          <w:szCs w:val="28"/>
        </w:rPr>
      </w:pPr>
    </w:p>
    <w:p w14:paraId="46CC17D3" w14:textId="01CBC961" w:rsidR="002B51C1" w:rsidRPr="00F02DFC" w:rsidRDefault="002B51C1" w:rsidP="00F173AD">
      <w:pPr>
        <w:rPr>
          <w:rFonts w:cs="Adobe Arabic"/>
          <w:b/>
          <w:sz w:val="28"/>
          <w:szCs w:val="28"/>
        </w:rPr>
      </w:pPr>
      <w:r w:rsidRPr="00F02DFC">
        <w:rPr>
          <w:rFonts w:cs="Adobe Arabic"/>
          <w:b/>
          <w:sz w:val="28"/>
          <w:szCs w:val="28"/>
        </w:rPr>
        <w:t>Course Requirements</w:t>
      </w:r>
    </w:p>
    <w:p w14:paraId="1EBADD62" w14:textId="77777777" w:rsidR="002B51C1" w:rsidRPr="00B75208" w:rsidRDefault="002B51C1" w:rsidP="00F173AD">
      <w:pPr>
        <w:rPr>
          <w:rFonts w:cs="Adobe Arabic"/>
        </w:rPr>
      </w:pPr>
    </w:p>
    <w:p w14:paraId="6ABB7593" w14:textId="6089D6DB" w:rsidR="00C307FF" w:rsidRPr="00B75208" w:rsidRDefault="00F02DFC" w:rsidP="00F173AD">
      <w:pPr>
        <w:rPr>
          <w:rFonts w:cs="Adobe Arabic"/>
        </w:rPr>
      </w:pPr>
      <w:r>
        <w:rPr>
          <w:rFonts w:cs="Adobe Arabic"/>
        </w:rPr>
        <w:t>You</w:t>
      </w:r>
      <w:r w:rsidR="004C5E74" w:rsidRPr="00B75208">
        <w:rPr>
          <w:rFonts w:cs="Adobe Arabic"/>
        </w:rPr>
        <w:t xml:space="preserve"> must attend </w:t>
      </w:r>
      <w:r w:rsidR="009A5A7C" w:rsidRPr="00B75208">
        <w:rPr>
          <w:rFonts w:cs="Adobe Arabic"/>
        </w:rPr>
        <w:t>class</w:t>
      </w:r>
      <w:r w:rsidR="004C5E74" w:rsidRPr="00B75208">
        <w:rPr>
          <w:rFonts w:cs="Adobe Arabic"/>
        </w:rPr>
        <w:t xml:space="preserve"> regularly and keep up with reading assignments</w:t>
      </w:r>
      <w:r w:rsidR="00C307FF">
        <w:rPr>
          <w:rFonts w:cs="Adobe Arabic"/>
        </w:rPr>
        <w:t xml:space="preserve">, which we will often discuss in class. </w:t>
      </w:r>
      <w:r w:rsidR="004C5E74" w:rsidRPr="00B75208">
        <w:rPr>
          <w:rFonts w:cs="Adobe Arabic"/>
        </w:rPr>
        <w:t>A mid</w:t>
      </w:r>
      <w:r w:rsidR="007B0964">
        <w:rPr>
          <w:rFonts w:cs="Adobe Arabic"/>
        </w:rPr>
        <w:t>-semester test</w:t>
      </w:r>
      <w:r w:rsidR="004C5E74" w:rsidRPr="00B75208">
        <w:rPr>
          <w:rFonts w:cs="Adobe Arabic"/>
        </w:rPr>
        <w:t xml:space="preserve"> </w:t>
      </w:r>
      <w:r w:rsidR="007B0964">
        <w:rPr>
          <w:rFonts w:cs="Adobe Arabic"/>
        </w:rPr>
        <w:t>(Oct 25</w:t>
      </w:r>
      <w:r w:rsidR="00CD1E8E" w:rsidRPr="00B75208">
        <w:rPr>
          <w:rFonts w:cs="Adobe Arabic"/>
        </w:rPr>
        <w:t xml:space="preserve">) </w:t>
      </w:r>
      <w:r w:rsidR="004C5E74" w:rsidRPr="00B75208">
        <w:rPr>
          <w:rFonts w:cs="Adobe Arabic"/>
        </w:rPr>
        <w:t xml:space="preserve">will cover material from readings and lectures and test </w:t>
      </w:r>
      <w:r>
        <w:rPr>
          <w:rFonts w:cs="Adobe Arabic"/>
        </w:rPr>
        <w:t>your</w:t>
      </w:r>
      <w:r w:rsidR="004C5E74" w:rsidRPr="00B75208">
        <w:rPr>
          <w:rFonts w:cs="Adobe Arabic"/>
        </w:rPr>
        <w:t xml:space="preserve"> abil</w:t>
      </w:r>
      <w:r w:rsidR="00C307FF">
        <w:rPr>
          <w:rFonts w:cs="Adobe Arabic"/>
        </w:rPr>
        <w:t xml:space="preserve">ity to synthesize information. </w:t>
      </w:r>
      <w:r w:rsidR="002B51C1" w:rsidRPr="00B75208">
        <w:rPr>
          <w:rFonts w:cs="Adobe Arabic"/>
        </w:rPr>
        <w:t xml:space="preserve">In a short </w:t>
      </w:r>
      <w:r w:rsidR="00C307FF">
        <w:rPr>
          <w:rFonts w:cs="Adobe Arabic"/>
        </w:rPr>
        <w:t>(3-5</w:t>
      </w:r>
      <w:r w:rsidR="00C51FB7" w:rsidRPr="00B75208">
        <w:rPr>
          <w:rFonts w:cs="Adobe Arabic"/>
        </w:rPr>
        <w:t xml:space="preserve"> page) assignment due Sept 13</w:t>
      </w:r>
      <w:r w:rsidR="002B51C1" w:rsidRPr="00B75208">
        <w:rPr>
          <w:rFonts w:cs="Adobe Arabic"/>
        </w:rPr>
        <w:t>, each student will analyze a single-gender, single-s</w:t>
      </w:r>
      <w:r w:rsidR="00C307FF">
        <w:rPr>
          <w:rFonts w:cs="Adobe Arabic"/>
        </w:rPr>
        <w:t xml:space="preserve">ex, or single-sexuality place. </w:t>
      </w:r>
      <w:r w:rsidR="004C5E74" w:rsidRPr="00B75208">
        <w:rPr>
          <w:rFonts w:cs="Adobe Arabic"/>
        </w:rPr>
        <w:t xml:space="preserve">In a </w:t>
      </w:r>
      <w:r w:rsidR="00C307FF">
        <w:rPr>
          <w:rFonts w:cs="Adobe Arabic"/>
        </w:rPr>
        <w:t xml:space="preserve">longer paper (8-10 pages for undergraduates, 10-15 pages for graduate students) </w:t>
      </w:r>
      <w:r w:rsidR="004C5E74" w:rsidRPr="00B75208">
        <w:rPr>
          <w:rFonts w:cs="Adobe Arabic"/>
        </w:rPr>
        <w:t xml:space="preserve">due </w:t>
      </w:r>
      <w:r>
        <w:rPr>
          <w:rFonts w:cs="Adobe Arabic"/>
        </w:rPr>
        <w:t>December 1</w:t>
      </w:r>
      <w:r w:rsidR="004C5E74" w:rsidRPr="00B75208">
        <w:rPr>
          <w:rFonts w:cs="Adobe Arabic"/>
        </w:rPr>
        <w:t xml:space="preserve">, </w:t>
      </w:r>
      <w:r>
        <w:rPr>
          <w:rFonts w:cs="Adobe Arabic"/>
        </w:rPr>
        <w:t>you will analyze a site of your choice using</w:t>
      </w:r>
      <w:r w:rsidR="004C5E74" w:rsidRPr="00B75208">
        <w:rPr>
          <w:rFonts w:cs="Adobe Arabic"/>
        </w:rPr>
        <w:t xml:space="preserve"> themes covered in the class.</w:t>
      </w:r>
      <w:r>
        <w:rPr>
          <w:rFonts w:cs="Adobe Arabic"/>
        </w:rPr>
        <w:t xml:space="preserve"> In the last two class sessions, you will all share a 5-minute presentation on this research with your colleagues.</w:t>
      </w:r>
    </w:p>
    <w:p w14:paraId="4DF04D4D" w14:textId="77777777" w:rsidR="004C5E74" w:rsidRDefault="004C5E74" w:rsidP="00F173AD">
      <w:pPr>
        <w:rPr>
          <w:rFonts w:cs="Adobe Arabic"/>
        </w:rPr>
      </w:pPr>
    </w:p>
    <w:p w14:paraId="0D6A706F" w14:textId="476817C8" w:rsidR="00703C68" w:rsidRPr="00B75208" w:rsidRDefault="00703C68" w:rsidP="00F173AD">
      <w:pPr>
        <w:rPr>
          <w:rFonts w:cs="Adobe Arabic"/>
        </w:rPr>
      </w:pPr>
      <w:r>
        <w:rPr>
          <w:rFonts w:cs="Adobe Arabic"/>
        </w:rPr>
        <w:t>Participation 10%</w:t>
      </w:r>
    </w:p>
    <w:p w14:paraId="16D257F2" w14:textId="69BFB996" w:rsidR="004C5E74" w:rsidRPr="00B75208" w:rsidRDefault="007B0964" w:rsidP="00F173AD">
      <w:pPr>
        <w:rPr>
          <w:rFonts w:cs="Adobe Arabic"/>
        </w:rPr>
      </w:pPr>
      <w:r>
        <w:rPr>
          <w:rFonts w:cs="Adobe Arabic"/>
        </w:rPr>
        <w:t>Test</w:t>
      </w:r>
      <w:r w:rsidR="004C5E74" w:rsidRPr="00B75208">
        <w:rPr>
          <w:rFonts w:cs="Adobe Arabic"/>
        </w:rPr>
        <w:tab/>
      </w:r>
      <w:r w:rsidR="00703C68">
        <w:rPr>
          <w:rFonts w:cs="Adobe Arabic"/>
        </w:rPr>
        <w:t>2</w:t>
      </w:r>
      <w:bookmarkStart w:id="0" w:name="_GoBack"/>
      <w:bookmarkEnd w:id="0"/>
      <w:r w:rsidR="00C51FB7" w:rsidRPr="00B75208">
        <w:rPr>
          <w:rFonts w:cs="Adobe Arabic"/>
        </w:rPr>
        <w:t>5</w:t>
      </w:r>
      <w:r w:rsidR="004C5E74" w:rsidRPr="00B75208">
        <w:rPr>
          <w:rFonts w:cs="Adobe Arabic"/>
        </w:rPr>
        <w:t>%</w:t>
      </w:r>
    </w:p>
    <w:p w14:paraId="33E6AC39" w14:textId="435B06C9" w:rsidR="004C5E74" w:rsidRPr="00B75208" w:rsidRDefault="004C5E74" w:rsidP="00F173AD">
      <w:pPr>
        <w:rPr>
          <w:rFonts w:cs="Adobe Arabic"/>
        </w:rPr>
      </w:pPr>
      <w:r w:rsidRPr="00B75208">
        <w:rPr>
          <w:rFonts w:cs="Adobe Arabic"/>
        </w:rPr>
        <w:t xml:space="preserve">Short assignment </w:t>
      </w:r>
      <w:r w:rsidR="00C51FB7" w:rsidRPr="00B75208">
        <w:rPr>
          <w:rFonts w:cs="Adobe Arabic"/>
        </w:rPr>
        <w:t>20</w:t>
      </w:r>
      <w:r w:rsidRPr="00B75208">
        <w:rPr>
          <w:rFonts w:cs="Adobe Arabic"/>
        </w:rPr>
        <w:t>%</w:t>
      </w:r>
    </w:p>
    <w:p w14:paraId="5ED4194B" w14:textId="126767D1" w:rsidR="004C5E74" w:rsidRPr="00B75208" w:rsidRDefault="004C5E74" w:rsidP="00F173AD">
      <w:pPr>
        <w:rPr>
          <w:rFonts w:cs="Adobe Arabic"/>
        </w:rPr>
      </w:pPr>
      <w:r w:rsidRPr="00B75208">
        <w:rPr>
          <w:rFonts w:cs="Adobe Arabic"/>
        </w:rPr>
        <w:t>Paper</w:t>
      </w:r>
      <w:r w:rsidRPr="00B75208">
        <w:rPr>
          <w:rFonts w:cs="Adobe Arabic"/>
        </w:rPr>
        <w:tab/>
      </w:r>
      <w:r w:rsidRPr="00B75208">
        <w:rPr>
          <w:rFonts w:cs="Adobe Arabic"/>
        </w:rPr>
        <w:tab/>
      </w:r>
      <w:r w:rsidR="00C51FB7" w:rsidRPr="00B75208">
        <w:rPr>
          <w:rFonts w:cs="Adobe Arabic"/>
        </w:rPr>
        <w:t>45</w:t>
      </w:r>
      <w:r w:rsidRPr="00B75208">
        <w:rPr>
          <w:rFonts w:cs="Adobe Arabic"/>
        </w:rPr>
        <w:t>%</w:t>
      </w:r>
    </w:p>
    <w:p w14:paraId="09DB2E7D" w14:textId="77777777" w:rsidR="004C5E74" w:rsidRDefault="004C5E74" w:rsidP="00F173AD">
      <w:pPr>
        <w:rPr>
          <w:rFonts w:cs="Adobe Arabic"/>
        </w:rPr>
      </w:pPr>
    </w:p>
    <w:p w14:paraId="51AEF38B" w14:textId="2BA51181" w:rsidR="00C307FF" w:rsidRDefault="00C307FF" w:rsidP="00F173AD">
      <w:pPr>
        <w:rPr>
          <w:rFonts w:cs="Adobe Arabic"/>
        </w:rPr>
      </w:pPr>
      <w:r>
        <w:rPr>
          <w:rFonts w:cs="Adobe Arabic"/>
        </w:rPr>
        <w:lastRenderedPageBreak/>
        <w:t>I fully trust every student in the class to fully comply with all the provisions of the University’s Honor Code.</w:t>
      </w:r>
    </w:p>
    <w:p w14:paraId="54716C1D" w14:textId="77777777" w:rsidR="00F02DFC" w:rsidRPr="00B75208" w:rsidRDefault="00F02DFC" w:rsidP="00F173AD">
      <w:pPr>
        <w:rPr>
          <w:rFonts w:cs="Adobe Arabic"/>
        </w:rPr>
      </w:pPr>
    </w:p>
    <w:p w14:paraId="5DE8C206" w14:textId="3620989D" w:rsidR="002512DA" w:rsidRPr="00F02DFC" w:rsidRDefault="002512DA" w:rsidP="00F173AD">
      <w:pPr>
        <w:rPr>
          <w:rFonts w:cs="Adobe Arabic"/>
          <w:b/>
          <w:sz w:val="28"/>
          <w:szCs w:val="28"/>
        </w:rPr>
      </w:pPr>
      <w:r w:rsidRPr="00F02DFC">
        <w:rPr>
          <w:rFonts w:cs="Adobe Arabic"/>
          <w:b/>
          <w:sz w:val="28"/>
          <w:szCs w:val="28"/>
        </w:rPr>
        <w:t>Readings</w:t>
      </w:r>
    </w:p>
    <w:p w14:paraId="1B8B7CC7" w14:textId="77777777" w:rsidR="002512DA" w:rsidRPr="00B75208" w:rsidRDefault="002512DA" w:rsidP="00F173AD">
      <w:pPr>
        <w:rPr>
          <w:rFonts w:cs="Adobe Arabic"/>
        </w:rPr>
      </w:pPr>
    </w:p>
    <w:p w14:paraId="5D2EEFC3" w14:textId="63097462" w:rsidR="002512DA" w:rsidRPr="00B75208" w:rsidRDefault="00B67BD8" w:rsidP="00F173AD">
      <w:pPr>
        <w:rPr>
          <w:rFonts w:cs="Adobe Arabic"/>
        </w:rPr>
      </w:pPr>
      <w:r>
        <w:rPr>
          <w:rFonts w:cs="Adobe Arabic"/>
        </w:rPr>
        <w:t>Many</w:t>
      </w:r>
      <w:r w:rsidR="00811009" w:rsidRPr="00B75208">
        <w:rPr>
          <w:rFonts w:cs="Adobe Arabic"/>
        </w:rPr>
        <w:t xml:space="preserve"> </w:t>
      </w:r>
      <w:r w:rsidR="002512DA" w:rsidRPr="00B75208">
        <w:rPr>
          <w:rFonts w:cs="Adobe Arabic"/>
        </w:rPr>
        <w:t xml:space="preserve">readings come from </w:t>
      </w:r>
      <w:r w:rsidR="004C5E74" w:rsidRPr="00B75208">
        <w:rPr>
          <w:rFonts w:cs="Adobe Arabic"/>
        </w:rPr>
        <w:t xml:space="preserve">Jane Rendell, Barbara Penner, and Iain Borden, eds, </w:t>
      </w:r>
      <w:r w:rsidR="004C5E74" w:rsidRPr="00B75208">
        <w:rPr>
          <w:rFonts w:cs="Adobe Arabic"/>
          <w:i/>
        </w:rPr>
        <w:t>Gender Space Architecture: An Interdisciplinary Introduction</w:t>
      </w:r>
      <w:r w:rsidR="002512DA" w:rsidRPr="00B75208">
        <w:rPr>
          <w:rFonts w:cs="Adobe Arabic"/>
          <w:i/>
        </w:rPr>
        <w:t>,</w:t>
      </w:r>
      <w:r w:rsidR="002512DA" w:rsidRPr="00B75208">
        <w:rPr>
          <w:rFonts w:cs="Adobe Arabic"/>
        </w:rPr>
        <w:t xml:space="preserve"> which has been ordered as a required book</w:t>
      </w:r>
      <w:r w:rsidR="00811009" w:rsidRPr="00B75208">
        <w:rPr>
          <w:rFonts w:cs="Adobe Arabic"/>
        </w:rPr>
        <w:t xml:space="preserve"> and is also available as an ebook through the library</w:t>
      </w:r>
      <w:r w:rsidR="002512DA" w:rsidRPr="00B75208">
        <w:rPr>
          <w:rFonts w:cs="Adobe Arabic"/>
        </w:rPr>
        <w:t>. All other readings are available on Collab</w:t>
      </w:r>
      <w:r w:rsidR="00F02DFC">
        <w:rPr>
          <w:rFonts w:cs="Adobe Arabic"/>
        </w:rPr>
        <w:t>.  Many of the collections they come from and other important books on gender, sexuality, and the built environment are on reserve in the Fine Arts Library.</w:t>
      </w:r>
    </w:p>
    <w:p w14:paraId="4E8F7CBD" w14:textId="77777777" w:rsidR="00196D27" w:rsidRPr="00B75208" w:rsidRDefault="00196D27" w:rsidP="00F173AD">
      <w:pPr>
        <w:rPr>
          <w:rFonts w:cs="Adobe Arabic"/>
        </w:rPr>
      </w:pPr>
    </w:p>
    <w:p w14:paraId="52FF2B9F" w14:textId="1D7E944E" w:rsidR="00F173AD" w:rsidRPr="00F02DFC" w:rsidRDefault="00F02DFC" w:rsidP="00F173AD">
      <w:pPr>
        <w:rPr>
          <w:rFonts w:cs="Adobe Arabic"/>
          <w:b/>
          <w:sz w:val="28"/>
          <w:szCs w:val="28"/>
        </w:rPr>
      </w:pPr>
      <w:r w:rsidRPr="00F02DFC">
        <w:rPr>
          <w:rFonts w:cs="Adobe Arabic"/>
          <w:b/>
          <w:sz w:val="28"/>
          <w:szCs w:val="28"/>
        </w:rPr>
        <w:t>Class Meetings</w:t>
      </w:r>
    </w:p>
    <w:p w14:paraId="1E4D7B44" w14:textId="77777777" w:rsidR="00F02DFC" w:rsidRPr="00B75208" w:rsidRDefault="00F02DFC" w:rsidP="00F173AD">
      <w:pPr>
        <w:rPr>
          <w:rFonts w:cs="Adobe Arabic"/>
        </w:rPr>
      </w:pPr>
    </w:p>
    <w:p w14:paraId="71B14695" w14:textId="77777777" w:rsidR="00196D27" w:rsidRPr="00B75208" w:rsidRDefault="00196D27" w:rsidP="00F173AD">
      <w:pPr>
        <w:rPr>
          <w:rFonts w:cs="Adobe Arabic"/>
        </w:rPr>
      </w:pPr>
      <w:r w:rsidRPr="00B75208">
        <w:rPr>
          <w:rFonts w:cs="Adobe Arabic"/>
        </w:rPr>
        <w:t>Week 1</w:t>
      </w:r>
    </w:p>
    <w:p w14:paraId="38EDBFDC" w14:textId="507A092B" w:rsidR="00196D27" w:rsidRPr="00B75208" w:rsidRDefault="0094751F" w:rsidP="00F173AD">
      <w:pPr>
        <w:rPr>
          <w:rFonts w:cs="Adobe Arabic"/>
        </w:rPr>
      </w:pPr>
      <w:r w:rsidRPr="00B75208">
        <w:rPr>
          <w:rFonts w:cs="Adobe Arabic"/>
        </w:rPr>
        <w:t xml:space="preserve">Aug 23:  </w:t>
      </w:r>
      <w:r w:rsidR="00196D27" w:rsidRPr="00B75208">
        <w:rPr>
          <w:rFonts w:cs="Adobe Arabic"/>
        </w:rPr>
        <w:t>Introduction</w:t>
      </w:r>
      <w:r w:rsidR="00F173AD" w:rsidRPr="00B75208">
        <w:rPr>
          <w:rFonts w:cs="Adobe Arabic"/>
        </w:rPr>
        <w:t>s</w:t>
      </w:r>
    </w:p>
    <w:p w14:paraId="4DF7015F" w14:textId="77777777" w:rsidR="002B51C1" w:rsidRPr="00B75208" w:rsidRDefault="002B51C1" w:rsidP="00F173AD">
      <w:pPr>
        <w:rPr>
          <w:rFonts w:cs="Adobe Arabic"/>
        </w:rPr>
      </w:pPr>
    </w:p>
    <w:p w14:paraId="13E62CF9" w14:textId="7038DCC3" w:rsidR="009A5A54" w:rsidRPr="00B75208" w:rsidRDefault="0094751F" w:rsidP="00F173AD">
      <w:pPr>
        <w:rPr>
          <w:rFonts w:cs="Adobe Arabic"/>
        </w:rPr>
      </w:pPr>
      <w:r w:rsidRPr="00B75208">
        <w:rPr>
          <w:rFonts w:cs="Adobe Arabic"/>
        </w:rPr>
        <w:t xml:space="preserve">Aug 25:  </w:t>
      </w:r>
      <w:r w:rsidR="009A5A54" w:rsidRPr="00B75208">
        <w:rPr>
          <w:rFonts w:cs="Adobe Arabic"/>
        </w:rPr>
        <w:t>Bathrooms, Bodies, and Power</w:t>
      </w:r>
      <w:r w:rsidR="00A10E9C" w:rsidRPr="00B75208">
        <w:rPr>
          <w:rFonts w:cs="Adobe Arabic"/>
        </w:rPr>
        <w:t xml:space="preserve"> 1</w:t>
      </w:r>
    </w:p>
    <w:p w14:paraId="11647FCC" w14:textId="796A42F6" w:rsidR="002B51C1" w:rsidRPr="00B75208" w:rsidRDefault="00A10E9C" w:rsidP="00126108">
      <w:pPr>
        <w:ind w:left="567"/>
        <w:rPr>
          <w:rFonts w:cs="Adobe Arabic"/>
        </w:rPr>
      </w:pPr>
      <w:r w:rsidRPr="00B75208">
        <w:rPr>
          <w:rFonts w:cs="Adobe Arabic"/>
        </w:rPr>
        <w:t>Clara Greed, “Creating a Non-Sexist Restroom,” in</w:t>
      </w:r>
      <w:r w:rsidR="00126108">
        <w:rPr>
          <w:rFonts w:cs="Adobe Arabic"/>
        </w:rPr>
        <w:t xml:space="preserve"> Harvey Molotch and Laura Nolan, </w:t>
      </w:r>
      <w:r w:rsidRPr="00B75208">
        <w:rPr>
          <w:rFonts w:cs="Adobe Arabic"/>
        </w:rPr>
        <w:t>ed</w:t>
      </w:r>
      <w:r w:rsidR="00126108">
        <w:rPr>
          <w:rFonts w:cs="Adobe Arabic"/>
        </w:rPr>
        <w:t>s</w:t>
      </w:r>
      <w:r w:rsidRPr="00B75208">
        <w:rPr>
          <w:rFonts w:cs="Adobe Arabic"/>
        </w:rPr>
        <w:t xml:space="preserve">. </w:t>
      </w:r>
      <w:r w:rsidR="002B51C1" w:rsidRPr="00126108">
        <w:rPr>
          <w:rFonts w:cs="Adobe Arabic"/>
          <w:i/>
        </w:rPr>
        <w:t>Toilet</w:t>
      </w:r>
      <w:r w:rsidR="00126108">
        <w:rPr>
          <w:rFonts w:cs="Adobe Arabic"/>
          <w:i/>
        </w:rPr>
        <w:t>: Pub</w:t>
      </w:r>
      <w:r w:rsidR="00126108" w:rsidRPr="00126108">
        <w:rPr>
          <w:rFonts w:cs="Adobe Arabic"/>
          <w:i/>
        </w:rPr>
        <w:t>l</w:t>
      </w:r>
      <w:r w:rsidR="00126108">
        <w:rPr>
          <w:rFonts w:cs="Adobe Arabic"/>
          <w:i/>
        </w:rPr>
        <w:t>i</w:t>
      </w:r>
      <w:r w:rsidR="00126108" w:rsidRPr="00126108">
        <w:rPr>
          <w:rFonts w:cs="Adobe Arabic"/>
          <w:i/>
        </w:rPr>
        <w:t>c Restrooms and the Politics of Sharing</w:t>
      </w:r>
      <w:r w:rsidR="00126108">
        <w:rPr>
          <w:rFonts w:cs="Adobe Arabic"/>
        </w:rPr>
        <w:t xml:space="preserve"> (NYU Press, 2010)</w:t>
      </w:r>
      <w:r w:rsidR="002B51C1" w:rsidRPr="00B75208">
        <w:rPr>
          <w:rFonts w:cs="Adobe Arabic"/>
        </w:rPr>
        <w:t>.</w:t>
      </w:r>
    </w:p>
    <w:p w14:paraId="0057FBF7" w14:textId="77777777" w:rsidR="00196D27" w:rsidRPr="00B75208" w:rsidRDefault="00196D27" w:rsidP="00F173AD">
      <w:pPr>
        <w:rPr>
          <w:rFonts w:cs="Adobe Arabic"/>
        </w:rPr>
      </w:pPr>
    </w:p>
    <w:p w14:paraId="4A69EC5A" w14:textId="77777777" w:rsidR="00196D27" w:rsidRPr="00B75208" w:rsidRDefault="00196D27" w:rsidP="00F173AD">
      <w:pPr>
        <w:rPr>
          <w:rFonts w:cs="Adobe Arabic"/>
        </w:rPr>
      </w:pPr>
      <w:r w:rsidRPr="00B75208">
        <w:rPr>
          <w:rFonts w:cs="Adobe Arabic"/>
        </w:rPr>
        <w:t>Week 2</w:t>
      </w:r>
    </w:p>
    <w:p w14:paraId="751794F4" w14:textId="4ADBE04E" w:rsidR="00A10E9C" w:rsidRPr="00B75208" w:rsidRDefault="00196D27" w:rsidP="00F173AD">
      <w:pPr>
        <w:rPr>
          <w:rFonts w:cs="Adobe Arabic"/>
        </w:rPr>
      </w:pPr>
      <w:r w:rsidRPr="00B75208">
        <w:rPr>
          <w:rFonts w:cs="Adobe Arabic"/>
        </w:rPr>
        <w:t>Aug</w:t>
      </w:r>
      <w:r w:rsidR="002B51C1" w:rsidRPr="00B75208">
        <w:rPr>
          <w:rFonts w:cs="Adobe Arabic"/>
        </w:rPr>
        <w:t xml:space="preserve"> 30: </w:t>
      </w:r>
      <w:r w:rsidR="00A10E9C" w:rsidRPr="00B75208">
        <w:rPr>
          <w:rFonts w:cs="Adobe Arabic"/>
        </w:rPr>
        <w:t>Bathrooms, Bodies, and Power 2</w:t>
      </w:r>
    </w:p>
    <w:p w14:paraId="1C246445" w14:textId="655F52B4" w:rsidR="00A10E9C" w:rsidRPr="00B75208" w:rsidRDefault="0027752A" w:rsidP="00F173AD">
      <w:pPr>
        <w:ind w:left="709"/>
        <w:rPr>
          <w:rFonts w:cs="Adobe Arabic"/>
        </w:rPr>
      </w:pPr>
      <w:r w:rsidRPr="00B75208">
        <w:rPr>
          <w:rFonts w:cs="Adobe Arabic"/>
        </w:rPr>
        <w:t xml:space="preserve">Introduction to Sheila L. Cavanagh, </w:t>
      </w:r>
      <w:r w:rsidRPr="00B75208">
        <w:rPr>
          <w:rFonts w:cs="Adobe Arabic"/>
          <w:i/>
        </w:rPr>
        <w:t xml:space="preserve">Queering Bathrooms: Gender, Sexuality, and the Hygienic Imagination </w:t>
      </w:r>
      <w:r w:rsidRPr="00B75208">
        <w:rPr>
          <w:rFonts w:cs="Adobe Arabic"/>
        </w:rPr>
        <w:t>(University of Toronto Press, 2010)</w:t>
      </w:r>
    </w:p>
    <w:p w14:paraId="00284FBA" w14:textId="77777777" w:rsidR="0027752A" w:rsidRPr="00B75208" w:rsidRDefault="0027752A" w:rsidP="00F173AD">
      <w:pPr>
        <w:rPr>
          <w:rFonts w:cs="Adobe Arabic"/>
        </w:rPr>
      </w:pPr>
    </w:p>
    <w:p w14:paraId="5C9D0652" w14:textId="1FD5098B" w:rsidR="009A5A54" w:rsidRPr="00B75208" w:rsidRDefault="0027752A" w:rsidP="00F173AD">
      <w:pPr>
        <w:rPr>
          <w:rFonts w:cs="Adobe Arabic"/>
        </w:rPr>
      </w:pPr>
      <w:r w:rsidRPr="00B75208">
        <w:rPr>
          <w:rFonts w:cs="Adobe Arabic"/>
        </w:rPr>
        <w:t xml:space="preserve">Sept 1: </w:t>
      </w:r>
      <w:r w:rsidR="009A5A54" w:rsidRPr="00B75208">
        <w:rPr>
          <w:rFonts w:cs="Adobe Arabic"/>
        </w:rPr>
        <w:t>Body/Sex</w:t>
      </w:r>
    </w:p>
    <w:p w14:paraId="0F0866E9" w14:textId="536FEC92" w:rsidR="009A5A54" w:rsidRPr="00B75208" w:rsidRDefault="009A5A54" w:rsidP="00B75208">
      <w:pPr>
        <w:pStyle w:val="BodyTextIndent"/>
        <w:ind w:hanging="11"/>
        <w:rPr>
          <w:rFonts w:asciiTheme="minorHAnsi" w:hAnsiTheme="minorHAnsi" w:cs="Adobe Arabic"/>
        </w:rPr>
      </w:pPr>
      <w:r w:rsidRPr="00B75208">
        <w:rPr>
          <w:rFonts w:asciiTheme="minorHAnsi" w:hAnsiTheme="minorHAnsi" w:cs="Adobe Arabic"/>
        </w:rPr>
        <w:t>Irigaray, “This Sex Which is Not One” (GS</w:t>
      </w:r>
      <w:r w:rsidR="002B51C1" w:rsidRPr="00B75208">
        <w:rPr>
          <w:rFonts w:asciiTheme="minorHAnsi" w:hAnsiTheme="minorHAnsi" w:cs="Adobe Arabic"/>
        </w:rPr>
        <w:t xml:space="preserve">A); </w:t>
      </w:r>
      <w:r w:rsidR="00B75208" w:rsidRPr="00B75208">
        <w:rPr>
          <w:rFonts w:asciiTheme="minorHAnsi" w:hAnsiTheme="minorHAnsi"/>
        </w:rPr>
        <w:t xml:space="preserve">Iris Marion Young, “Breasted Experience:  The Look and the Feeling,” in </w:t>
      </w:r>
      <w:r w:rsidR="00B75208" w:rsidRPr="00B75208">
        <w:rPr>
          <w:rFonts w:asciiTheme="minorHAnsi" w:hAnsiTheme="minorHAnsi"/>
          <w:i/>
        </w:rPr>
        <w:t>Throwing Like a Girl and Other Essays in Feminist Philosophy and Social Theory</w:t>
      </w:r>
      <w:r w:rsidR="00B75208" w:rsidRPr="00B75208">
        <w:rPr>
          <w:rFonts w:asciiTheme="minorHAnsi" w:hAnsiTheme="minorHAnsi"/>
        </w:rPr>
        <w:t xml:space="preserve"> (Bloomington:  Indiana University Press, 1990) </w:t>
      </w:r>
    </w:p>
    <w:p w14:paraId="49E76ABF" w14:textId="77777777" w:rsidR="002B51C1" w:rsidRPr="00B75208" w:rsidRDefault="002B51C1" w:rsidP="00F173AD">
      <w:pPr>
        <w:rPr>
          <w:rFonts w:cs="Adobe Arabic"/>
        </w:rPr>
      </w:pPr>
    </w:p>
    <w:p w14:paraId="7ADD91D6" w14:textId="77777777" w:rsidR="0027752A" w:rsidRPr="00B75208" w:rsidRDefault="0027752A" w:rsidP="00F173AD">
      <w:pPr>
        <w:rPr>
          <w:rFonts w:cs="Adobe Arabic"/>
        </w:rPr>
      </w:pPr>
      <w:r w:rsidRPr="00B75208">
        <w:rPr>
          <w:rFonts w:cs="Adobe Arabic"/>
        </w:rPr>
        <w:t>Week 3</w:t>
      </w:r>
    </w:p>
    <w:p w14:paraId="5060BA6E" w14:textId="01875070" w:rsidR="00196D27" w:rsidRPr="00B75208" w:rsidRDefault="0027752A" w:rsidP="00F173AD">
      <w:pPr>
        <w:rPr>
          <w:rFonts w:cs="Adobe Arabic"/>
        </w:rPr>
      </w:pPr>
      <w:r w:rsidRPr="00B75208">
        <w:rPr>
          <w:rFonts w:cs="Adobe Arabic"/>
        </w:rPr>
        <w:t>Sept 6</w:t>
      </w:r>
      <w:r w:rsidR="009A5A54" w:rsidRPr="00B75208">
        <w:rPr>
          <w:rFonts w:cs="Adobe Arabic"/>
        </w:rPr>
        <w:t>:</w:t>
      </w:r>
      <w:r w:rsidR="002B51C1" w:rsidRPr="00B75208">
        <w:rPr>
          <w:rFonts w:cs="Adobe Arabic"/>
        </w:rPr>
        <w:t xml:space="preserve"> </w:t>
      </w:r>
      <w:r w:rsidR="00196D27" w:rsidRPr="00B75208">
        <w:rPr>
          <w:rFonts w:cs="Adobe Arabic"/>
        </w:rPr>
        <w:t>Gender</w:t>
      </w:r>
    </w:p>
    <w:p w14:paraId="1D789555" w14:textId="1F9FF195" w:rsidR="009A5A54" w:rsidRPr="00B75208" w:rsidRDefault="00F173AD" w:rsidP="00F173AD">
      <w:pPr>
        <w:ind w:left="567"/>
        <w:rPr>
          <w:rFonts w:cs="Adobe Arabic"/>
        </w:rPr>
      </w:pPr>
      <w:r w:rsidRPr="00B75208">
        <w:rPr>
          <w:rFonts w:cs="Adobe Arabic"/>
        </w:rPr>
        <w:t xml:space="preserve">Joan Scott, </w:t>
      </w:r>
      <w:r w:rsidR="00B32FC0" w:rsidRPr="00B75208">
        <w:rPr>
          <w:rFonts w:cs="Adobe Arabic"/>
        </w:rPr>
        <w:t>“Gender, A Useful Category of Historical Analysis” (GSA); de Beauvoir, excerpt from “The Second Sex” (GSA);</w:t>
      </w:r>
      <w:r w:rsidR="009A5A54" w:rsidRPr="00B75208">
        <w:rPr>
          <w:rFonts w:cs="Adobe Arabic"/>
        </w:rPr>
        <w:t xml:space="preserve"> Butler, “Subversive Bodily Acts” </w:t>
      </w:r>
      <w:r w:rsidR="00AB2BB8" w:rsidRPr="00B75208">
        <w:rPr>
          <w:rFonts w:cs="Adobe Arabic"/>
        </w:rPr>
        <w:t>(GSA)</w:t>
      </w:r>
    </w:p>
    <w:p w14:paraId="3605A6EF" w14:textId="2BE5E2AF" w:rsidR="009A5A54" w:rsidRPr="00B75208" w:rsidRDefault="00196D27" w:rsidP="00F173AD">
      <w:pPr>
        <w:rPr>
          <w:rFonts w:cs="Adobe Arabic"/>
        </w:rPr>
      </w:pPr>
      <w:r w:rsidRPr="00B75208">
        <w:rPr>
          <w:rFonts w:cs="Adobe Arabic"/>
        </w:rPr>
        <w:tab/>
      </w:r>
    </w:p>
    <w:p w14:paraId="11E1FC7D" w14:textId="3F259515" w:rsidR="00196D27" w:rsidRPr="00B75208" w:rsidRDefault="00AB2BB8" w:rsidP="00F173AD">
      <w:pPr>
        <w:rPr>
          <w:rFonts w:cs="Adobe Arabic"/>
        </w:rPr>
      </w:pPr>
      <w:r w:rsidRPr="00B75208">
        <w:rPr>
          <w:rFonts w:cs="Adobe Arabic"/>
        </w:rPr>
        <w:t xml:space="preserve">Sept 8: </w:t>
      </w:r>
      <w:r w:rsidR="00B32FC0" w:rsidRPr="00B75208">
        <w:rPr>
          <w:rFonts w:cs="Adobe Arabic"/>
        </w:rPr>
        <w:t>Sexuality/Intersectionality</w:t>
      </w:r>
    </w:p>
    <w:p w14:paraId="69F942CC" w14:textId="56039CEC" w:rsidR="00B32FC0" w:rsidRPr="00B75208" w:rsidRDefault="00AB2BB8" w:rsidP="00F173AD">
      <w:pPr>
        <w:ind w:left="567"/>
        <w:rPr>
          <w:rFonts w:cs="Adobe Arabic"/>
        </w:rPr>
      </w:pPr>
      <w:r w:rsidRPr="00B75208">
        <w:rPr>
          <w:rFonts w:cs="Adobe Arabic"/>
        </w:rPr>
        <w:t xml:space="preserve">Kate </w:t>
      </w:r>
      <w:r w:rsidR="00B32FC0" w:rsidRPr="00B75208">
        <w:rPr>
          <w:rFonts w:cs="Adobe Arabic"/>
        </w:rPr>
        <w:t>Bornstein, “Sex! Sex! Sex! Sex! Sex! Sex! Sex! Sex!”</w:t>
      </w:r>
      <w:r w:rsidRPr="00B75208">
        <w:rPr>
          <w:rFonts w:cs="Adobe Arabic"/>
        </w:rPr>
        <w:t xml:space="preserve"> in </w:t>
      </w:r>
      <w:r w:rsidRPr="00B75208">
        <w:rPr>
          <w:rFonts w:cs="Adobe Arabic"/>
          <w:i/>
        </w:rPr>
        <w:t>My New Gender Workbook</w:t>
      </w:r>
      <w:r w:rsidRPr="00B75208">
        <w:rPr>
          <w:rFonts w:cs="Adobe Arabic"/>
        </w:rPr>
        <w:t xml:space="preserve"> (Routledge 2013)</w:t>
      </w:r>
    </w:p>
    <w:p w14:paraId="40CCC206" w14:textId="77777777" w:rsidR="00F173AD" w:rsidRPr="00B75208" w:rsidRDefault="00F173AD" w:rsidP="00F173AD">
      <w:pPr>
        <w:rPr>
          <w:rFonts w:cs="Adobe Arabic"/>
        </w:rPr>
      </w:pPr>
    </w:p>
    <w:p w14:paraId="1CF15549" w14:textId="77777777" w:rsidR="00F173AD" w:rsidRPr="00B75208" w:rsidRDefault="00F173AD" w:rsidP="00F173AD">
      <w:pPr>
        <w:rPr>
          <w:rFonts w:cs="Adobe Arabic"/>
        </w:rPr>
      </w:pPr>
      <w:r w:rsidRPr="00B75208">
        <w:rPr>
          <w:rFonts w:cs="Adobe Arabic"/>
        </w:rPr>
        <w:t>Week 4</w:t>
      </w:r>
    </w:p>
    <w:p w14:paraId="47F27CE2" w14:textId="2C29DDAB" w:rsidR="00F173AD" w:rsidRDefault="00F173AD" w:rsidP="00F173AD">
      <w:pPr>
        <w:rPr>
          <w:rFonts w:cs="Adobe Arabic"/>
        </w:rPr>
      </w:pPr>
      <w:r w:rsidRPr="00B75208">
        <w:rPr>
          <w:rFonts w:cs="Adobe Arabic"/>
        </w:rPr>
        <w:t>Sept 13: Discussion of short assignment: segregated space</w:t>
      </w:r>
      <w:r w:rsidR="00D766AB">
        <w:rPr>
          <w:rFonts w:cs="Adobe Arabic"/>
        </w:rPr>
        <w:t xml:space="preserve"> </w:t>
      </w:r>
    </w:p>
    <w:p w14:paraId="75969047" w14:textId="5D29B5EC" w:rsidR="00D766AB" w:rsidRPr="00D766AB" w:rsidRDefault="00D766AB" w:rsidP="00F173AD">
      <w:pPr>
        <w:rPr>
          <w:rFonts w:cs="Adobe Arabic"/>
          <w:b/>
        </w:rPr>
      </w:pPr>
      <w:r>
        <w:rPr>
          <w:rFonts w:cs="Adobe Arabic"/>
        </w:rPr>
        <w:tab/>
      </w:r>
      <w:r w:rsidRPr="00D766AB">
        <w:rPr>
          <w:rFonts w:cs="Adobe Arabic"/>
          <w:b/>
        </w:rPr>
        <w:t>Short Assignment Due</w:t>
      </w:r>
    </w:p>
    <w:p w14:paraId="35A6DB84" w14:textId="77777777" w:rsidR="00F173AD" w:rsidRPr="00B75208" w:rsidRDefault="00F173AD" w:rsidP="00F173AD">
      <w:pPr>
        <w:rPr>
          <w:rFonts w:cs="Adobe Arabic"/>
        </w:rPr>
      </w:pPr>
    </w:p>
    <w:p w14:paraId="7C97DACA" w14:textId="77777777" w:rsidR="00126108" w:rsidRDefault="00126108" w:rsidP="00F173AD">
      <w:pPr>
        <w:rPr>
          <w:rFonts w:cs="Adobe Arabic"/>
        </w:rPr>
      </w:pPr>
    </w:p>
    <w:p w14:paraId="68B1684C" w14:textId="77777777" w:rsidR="00126108" w:rsidRDefault="00126108" w:rsidP="00F173AD">
      <w:pPr>
        <w:rPr>
          <w:rFonts w:cs="Adobe Arabic"/>
        </w:rPr>
      </w:pPr>
    </w:p>
    <w:p w14:paraId="7817569D" w14:textId="203C450D" w:rsidR="009A5A54" w:rsidRPr="00B75208" w:rsidRDefault="00F173AD" w:rsidP="00F173AD">
      <w:pPr>
        <w:rPr>
          <w:rFonts w:cs="Adobe Arabic"/>
        </w:rPr>
      </w:pPr>
      <w:r w:rsidRPr="00B75208">
        <w:rPr>
          <w:rFonts w:cs="Adobe Arabic"/>
        </w:rPr>
        <w:t>Sept 15: Building</w:t>
      </w:r>
      <w:r w:rsidR="009A5A54" w:rsidRPr="00B75208">
        <w:rPr>
          <w:rFonts w:cs="Adobe Arabic"/>
        </w:rPr>
        <w:t xml:space="preserve"> as </w:t>
      </w:r>
      <w:r w:rsidR="00262369">
        <w:rPr>
          <w:rFonts w:cs="Adobe Arabic"/>
        </w:rPr>
        <w:t xml:space="preserve">Sexed </w:t>
      </w:r>
      <w:r w:rsidR="009A5A54" w:rsidRPr="00B75208">
        <w:rPr>
          <w:rFonts w:cs="Adobe Arabic"/>
        </w:rPr>
        <w:t xml:space="preserve">Body </w:t>
      </w:r>
    </w:p>
    <w:p w14:paraId="3262B8BA" w14:textId="2B3860BD" w:rsidR="009A5A54" w:rsidRPr="00B75208" w:rsidRDefault="009A5A54" w:rsidP="00931065">
      <w:pPr>
        <w:ind w:left="567"/>
        <w:rPr>
          <w:rFonts w:cs="Adobe Arabic"/>
        </w:rPr>
      </w:pPr>
      <w:r w:rsidRPr="00B75208">
        <w:rPr>
          <w:rFonts w:cs="Adobe Arabic"/>
        </w:rPr>
        <w:t>Agrest, “Architecture from Without” (GSA); Bloomer, “Big Jugs”</w:t>
      </w:r>
      <w:r w:rsidR="002512DA" w:rsidRPr="00B75208">
        <w:rPr>
          <w:rFonts w:cs="Adobe Arabic"/>
        </w:rPr>
        <w:t xml:space="preserve"> (GSA); </w:t>
      </w:r>
      <w:r w:rsidR="00B75208">
        <w:rPr>
          <w:rFonts w:cs="Adobe Arabic"/>
        </w:rPr>
        <w:t xml:space="preserve">Phyllis </w:t>
      </w:r>
      <w:r w:rsidR="002512DA" w:rsidRPr="00B75208">
        <w:rPr>
          <w:rFonts w:cs="Adobe Arabic"/>
        </w:rPr>
        <w:t>Birkby, “Herspace”</w:t>
      </w:r>
      <w:r w:rsidR="00B75208" w:rsidRPr="00B75208">
        <w:t xml:space="preserve"> </w:t>
      </w:r>
      <w:r w:rsidR="00B75208">
        <w:t xml:space="preserve">in </w:t>
      </w:r>
      <w:r w:rsidR="00B75208" w:rsidRPr="00B75208">
        <w:rPr>
          <w:i/>
        </w:rPr>
        <w:t>Heresies 11:</w:t>
      </w:r>
      <w:r w:rsidR="00B75208">
        <w:rPr>
          <w:i/>
        </w:rPr>
        <w:t>Making</w:t>
      </w:r>
      <w:r w:rsidR="00B75208">
        <w:t xml:space="preserve"> </w:t>
      </w:r>
      <w:r w:rsidR="00B75208">
        <w:rPr>
          <w:i/>
        </w:rPr>
        <w:t>Room:  Women and Architecture</w:t>
      </w:r>
      <w:r w:rsidR="00B75208">
        <w:t>, 1981</w:t>
      </w:r>
    </w:p>
    <w:p w14:paraId="10557C6F" w14:textId="77777777" w:rsidR="009A5A54" w:rsidRPr="00B75208" w:rsidRDefault="009A5A54" w:rsidP="00F173AD">
      <w:pPr>
        <w:rPr>
          <w:rFonts w:cs="Adobe Arabic"/>
        </w:rPr>
      </w:pPr>
    </w:p>
    <w:p w14:paraId="117145DF" w14:textId="77777777" w:rsidR="00F173AD" w:rsidRPr="00B75208" w:rsidRDefault="00F173AD" w:rsidP="00F173AD">
      <w:pPr>
        <w:rPr>
          <w:rFonts w:cs="Adobe Arabic"/>
        </w:rPr>
      </w:pPr>
      <w:r w:rsidRPr="00B75208">
        <w:rPr>
          <w:rFonts w:cs="Adobe Arabic"/>
        </w:rPr>
        <w:t>Week 5</w:t>
      </w:r>
    </w:p>
    <w:p w14:paraId="42B16BEE" w14:textId="2434FF8B" w:rsidR="009A5A54" w:rsidRPr="00B75208" w:rsidRDefault="00F173AD" w:rsidP="00F173AD">
      <w:pPr>
        <w:rPr>
          <w:rFonts w:cs="Adobe Arabic"/>
        </w:rPr>
      </w:pPr>
      <w:r w:rsidRPr="00B75208">
        <w:rPr>
          <w:rFonts w:cs="Adobe Arabic"/>
        </w:rPr>
        <w:t>Sept 20 Building</w:t>
      </w:r>
      <w:r w:rsidR="009A5A54" w:rsidRPr="00B75208">
        <w:rPr>
          <w:rFonts w:cs="Adobe Arabic"/>
        </w:rPr>
        <w:t xml:space="preserve"> as </w:t>
      </w:r>
      <w:r w:rsidR="00262369">
        <w:rPr>
          <w:rFonts w:cs="Adobe Arabic"/>
        </w:rPr>
        <w:t>Clothing</w:t>
      </w:r>
    </w:p>
    <w:p w14:paraId="2B8661E1" w14:textId="2B41A68E" w:rsidR="009A5A54" w:rsidRPr="00B75208" w:rsidRDefault="009A5A54" w:rsidP="00931065">
      <w:pPr>
        <w:ind w:left="567"/>
        <w:rPr>
          <w:rFonts w:cs="Adobe Arabic"/>
        </w:rPr>
      </w:pPr>
      <w:r w:rsidRPr="00B75208">
        <w:rPr>
          <w:rFonts w:cs="Adobe Arabic"/>
        </w:rPr>
        <w:t>McLeod, “Undressing Architecture:  Fas</w:t>
      </w:r>
      <w:r w:rsidR="002512DA" w:rsidRPr="00B75208">
        <w:rPr>
          <w:rFonts w:cs="Adobe Arabic"/>
        </w:rPr>
        <w:t>hion, Gender, and Modernity”</w:t>
      </w:r>
    </w:p>
    <w:p w14:paraId="13EB69AF" w14:textId="77777777" w:rsidR="002B51C1" w:rsidRPr="00B75208" w:rsidRDefault="002B51C1" w:rsidP="00F173AD">
      <w:pPr>
        <w:rPr>
          <w:rFonts w:cs="Adobe Arabic"/>
        </w:rPr>
      </w:pPr>
    </w:p>
    <w:p w14:paraId="19CBBD13" w14:textId="77777777" w:rsidR="00FA5545" w:rsidRPr="00B75208" w:rsidRDefault="00F173AD" w:rsidP="00FA5545">
      <w:pPr>
        <w:rPr>
          <w:rFonts w:cs="Adobe Arabic"/>
        </w:rPr>
      </w:pPr>
      <w:r w:rsidRPr="00B75208">
        <w:rPr>
          <w:rFonts w:cs="Adobe Arabic"/>
        </w:rPr>
        <w:t xml:space="preserve">Sept. 22 </w:t>
      </w:r>
      <w:r w:rsidR="00FA5545">
        <w:rPr>
          <w:rFonts w:cs="Adobe Arabic"/>
        </w:rPr>
        <w:t>Bodies, Sex, and Space</w:t>
      </w:r>
    </w:p>
    <w:p w14:paraId="38213E38" w14:textId="77777777" w:rsidR="00FA5545" w:rsidRPr="00794E4D" w:rsidRDefault="00FA5545" w:rsidP="00FA5545">
      <w:pPr>
        <w:ind w:firstLine="720"/>
        <w:rPr>
          <w:rFonts w:cs="Adobe Arabic"/>
        </w:rPr>
      </w:pPr>
      <w:r>
        <w:rPr>
          <w:rFonts w:cs="Adobe Arabic"/>
        </w:rPr>
        <w:t xml:space="preserve">Lauren Berlant and Michael Warner, “Sex in Public” </w:t>
      </w:r>
      <w:r>
        <w:rPr>
          <w:rFonts w:cs="Adobe Arabic"/>
          <w:i/>
        </w:rPr>
        <w:t>Critical Inquiry</w:t>
      </w:r>
      <w:r>
        <w:rPr>
          <w:rFonts w:cs="Adobe Arabic"/>
        </w:rPr>
        <w:t xml:space="preserve"> 24:2 (Winter 1998)</w:t>
      </w:r>
    </w:p>
    <w:p w14:paraId="72CD51FF" w14:textId="77777777" w:rsidR="00931065" w:rsidRPr="00B75208" w:rsidRDefault="00931065" w:rsidP="00F173AD">
      <w:pPr>
        <w:rPr>
          <w:rFonts w:cs="Adobe Arabic"/>
        </w:rPr>
      </w:pPr>
    </w:p>
    <w:p w14:paraId="2B377EE8" w14:textId="77777777" w:rsidR="00931065" w:rsidRPr="00B75208" w:rsidRDefault="00931065" w:rsidP="00931065">
      <w:pPr>
        <w:rPr>
          <w:rFonts w:cs="Adobe Arabic"/>
        </w:rPr>
      </w:pPr>
      <w:r w:rsidRPr="00B75208">
        <w:rPr>
          <w:rFonts w:cs="Adobe Arabic"/>
        </w:rPr>
        <w:t>Week 6</w:t>
      </w:r>
    </w:p>
    <w:p w14:paraId="52B10F60" w14:textId="77777777" w:rsidR="00FA5545" w:rsidRPr="00B75208" w:rsidRDefault="00931065" w:rsidP="00FA5545">
      <w:pPr>
        <w:rPr>
          <w:rFonts w:cs="Adobe Arabic"/>
        </w:rPr>
      </w:pPr>
      <w:r w:rsidRPr="00B75208">
        <w:rPr>
          <w:rFonts w:cs="Adobe Arabic"/>
        </w:rPr>
        <w:t xml:space="preserve">Sept. 27: </w:t>
      </w:r>
      <w:r w:rsidR="00FA5545" w:rsidRPr="00B75208">
        <w:rPr>
          <w:rFonts w:cs="Adobe Arabic"/>
        </w:rPr>
        <w:t>The Male Gaze</w:t>
      </w:r>
    </w:p>
    <w:p w14:paraId="6DA7BC99" w14:textId="77777777" w:rsidR="00FA5545" w:rsidRPr="00964C5C" w:rsidRDefault="00FA5545" w:rsidP="00FA5545">
      <w:pPr>
        <w:ind w:left="567"/>
      </w:pPr>
      <w:r w:rsidRPr="00B75208">
        <w:rPr>
          <w:rFonts w:cs="Adobe Arabic"/>
        </w:rPr>
        <w:t>Kaplan, “Is the Gaze Male?”</w:t>
      </w:r>
      <w:r w:rsidRPr="00964C5C">
        <w:t xml:space="preserve"> </w:t>
      </w:r>
      <w:r>
        <w:t xml:space="preserve">in </w:t>
      </w:r>
      <w:r>
        <w:rPr>
          <w:i/>
        </w:rPr>
        <w:t xml:space="preserve">Women and Film:  Both Sides of the Camera </w:t>
      </w:r>
      <w:r w:rsidRPr="00964C5C">
        <w:t>(</w:t>
      </w:r>
      <w:r>
        <w:t>New York:  Methuen, 1983)</w:t>
      </w:r>
      <w:r w:rsidRPr="00B75208">
        <w:rPr>
          <w:rFonts w:cs="Adobe Arabic"/>
        </w:rPr>
        <w:t>; Colomina, “The Split Wall: Domestic Voyeurism” (GSA)</w:t>
      </w:r>
    </w:p>
    <w:p w14:paraId="3B3821C4" w14:textId="77777777" w:rsidR="00196D27" w:rsidRPr="00B75208" w:rsidRDefault="00196D27" w:rsidP="00F173AD">
      <w:pPr>
        <w:rPr>
          <w:rFonts w:cs="Adobe Arabic"/>
        </w:rPr>
      </w:pPr>
    </w:p>
    <w:p w14:paraId="68EAEB7F" w14:textId="77777777" w:rsidR="00FA5545" w:rsidRPr="00B75208" w:rsidRDefault="00931065" w:rsidP="00FA5545">
      <w:pPr>
        <w:rPr>
          <w:rFonts w:cs="Adobe Arabic"/>
        </w:rPr>
      </w:pPr>
      <w:r w:rsidRPr="00B75208">
        <w:rPr>
          <w:rFonts w:cs="Adobe Arabic"/>
        </w:rPr>
        <w:t xml:space="preserve">Sept 29: </w:t>
      </w:r>
      <w:r w:rsidR="00FA5545" w:rsidRPr="00B75208">
        <w:rPr>
          <w:rFonts w:cs="Adobe Arabic"/>
        </w:rPr>
        <w:t>The Female Gaze</w:t>
      </w:r>
    </w:p>
    <w:p w14:paraId="1759597B" w14:textId="77777777" w:rsidR="00FA5545" w:rsidRPr="00B75208" w:rsidRDefault="00FA5545" w:rsidP="00FA5545">
      <w:pPr>
        <w:ind w:left="567"/>
        <w:rPr>
          <w:rFonts w:cs="Adobe Arabic"/>
        </w:rPr>
      </w:pPr>
      <w:r w:rsidRPr="00B75208">
        <w:rPr>
          <w:rFonts w:cs="Adobe Arabic"/>
        </w:rPr>
        <w:t>Friedman, “Architecture, Authority and the Female Gaze,” (GSA</w:t>
      </w:r>
      <w:r>
        <w:rPr>
          <w:rFonts w:cs="Adobe Arabic"/>
        </w:rPr>
        <w:t xml:space="preserve">); Sally Munt, “The Lesbian Flaneur” in </w:t>
      </w:r>
      <w:r>
        <w:rPr>
          <w:i/>
        </w:rPr>
        <w:t>Mapping Desire</w:t>
      </w:r>
      <w:r>
        <w:t xml:space="preserve">, David Bell and Gill Valentine, eds. (London and New York:  Routledge, 1995) </w:t>
      </w:r>
    </w:p>
    <w:p w14:paraId="0BB807F1" w14:textId="77777777" w:rsidR="00582EF9" w:rsidRPr="00B75208" w:rsidRDefault="00582EF9" w:rsidP="00F173AD">
      <w:pPr>
        <w:rPr>
          <w:rFonts w:cs="Adobe Arabic"/>
        </w:rPr>
      </w:pPr>
    </w:p>
    <w:p w14:paraId="61B3F110" w14:textId="77777777" w:rsidR="00931065" w:rsidRPr="00B75208" w:rsidRDefault="00931065" w:rsidP="00931065">
      <w:pPr>
        <w:rPr>
          <w:rFonts w:cs="Adobe Arabic"/>
        </w:rPr>
      </w:pPr>
      <w:r w:rsidRPr="00B75208">
        <w:rPr>
          <w:rFonts w:cs="Adobe Arabic"/>
        </w:rPr>
        <w:t>Week 7</w:t>
      </w:r>
    </w:p>
    <w:p w14:paraId="4F33E41A" w14:textId="109F65D6" w:rsidR="00931065" w:rsidRPr="00B75208" w:rsidRDefault="00931065" w:rsidP="00931065">
      <w:pPr>
        <w:rPr>
          <w:rFonts w:cs="Adobe Arabic"/>
        </w:rPr>
      </w:pPr>
      <w:r w:rsidRPr="00B75208">
        <w:rPr>
          <w:rFonts w:cs="Adobe Arabic"/>
        </w:rPr>
        <w:t>Oct 4</w:t>
      </w:r>
      <w:r w:rsidR="007B0964">
        <w:rPr>
          <w:rFonts w:cs="Adobe Arabic"/>
        </w:rPr>
        <w:t>:</w:t>
      </w:r>
      <w:r w:rsidRPr="00B75208">
        <w:rPr>
          <w:rFonts w:cs="Adobe Arabic"/>
        </w:rPr>
        <w:t xml:space="preserve"> no class</w:t>
      </w:r>
      <w:r w:rsidR="00EF510E">
        <w:rPr>
          <w:rFonts w:cs="Adobe Arabic"/>
        </w:rPr>
        <w:t>; reading day</w:t>
      </w:r>
    </w:p>
    <w:p w14:paraId="7C7672F1" w14:textId="77777777" w:rsidR="00931065" w:rsidRPr="00B75208" w:rsidRDefault="00931065" w:rsidP="00931065">
      <w:pPr>
        <w:rPr>
          <w:rFonts w:cs="Adobe Arabic"/>
        </w:rPr>
      </w:pPr>
    </w:p>
    <w:p w14:paraId="1D0A0A77" w14:textId="4E128AD3" w:rsidR="00FA5545" w:rsidRDefault="00931065" w:rsidP="00FA5545">
      <w:pPr>
        <w:rPr>
          <w:rFonts w:cs="Adobe Arabic"/>
        </w:rPr>
      </w:pPr>
      <w:r w:rsidRPr="00B75208">
        <w:rPr>
          <w:rFonts w:cs="Adobe Arabic"/>
        </w:rPr>
        <w:t>Oct 6</w:t>
      </w:r>
      <w:r w:rsidR="007B0964">
        <w:rPr>
          <w:rFonts w:cs="Adobe Arabic"/>
        </w:rPr>
        <w:t>:</w:t>
      </w:r>
      <w:r w:rsidRPr="00B75208">
        <w:rPr>
          <w:rFonts w:cs="Adobe Arabic"/>
        </w:rPr>
        <w:t xml:space="preserve"> </w:t>
      </w:r>
      <w:r w:rsidR="00FA5545">
        <w:rPr>
          <w:rFonts w:cs="Adobe Arabic"/>
        </w:rPr>
        <w:t>Visibility and Concealment</w:t>
      </w:r>
    </w:p>
    <w:p w14:paraId="09C38CE4" w14:textId="29B90A2C" w:rsidR="00623290" w:rsidRPr="00B75208" w:rsidRDefault="00FA5545" w:rsidP="00FA5545">
      <w:pPr>
        <w:ind w:left="567"/>
        <w:rPr>
          <w:rFonts w:cs="Adobe Arabic"/>
        </w:rPr>
      </w:pPr>
      <w:r w:rsidRPr="00B75208">
        <w:rPr>
          <w:rFonts w:cs="Adobe Arabic"/>
        </w:rPr>
        <w:t>Urbach, “Closets, Clothes, DisClosure (GSA).</w:t>
      </w:r>
    </w:p>
    <w:p w14:paraId="58993937" w14:textId="77777777" w:rsidR="00623290" w:rsidRPr="00B75208" w:rsidRDefault="00623290" w:rsidP="00F173AD">
      <w:pPr>
        <w:rPr>
          <w:rFonts w:cs="Adobe Arabic"/>
        </w:rPr>
      </w:pPr>
    </w:p>
    <w:p w14:paraId="1AEF582D" w14:textId="77777777" w:rsidR="00931065" w:rsidRPr="00B75208" w:rsidRDefault="00931065" w:rsidP="00931065">
      <w:pPr>
        <w:rPr>
          <w:rFonts w:cs="Adobe Arabic"/>
        </w:rPr>
      </w:pPr>
      <w:r w:rsidRPr="00B75208">
        <w:rPr>
          <w:rFonts w:cs="Adobe Arabic"/>
        </w:rPr>
        <w:t>Week 8</w:t>
      </w:r>
    </w:p>
    <w:p w14:paraId="4E3B7928" w14:textId="77777777" w:rsidR="00FA5545" w:rsidRPr="00B75208" w:rsidRDefault="00931065" w:rsidP="00FA5545">
      <w:pPr>
        <w:rPr>
          <w:rFonts w:cs="Adobe Arabic"/>
        </w:rPr>
      </w:pPr>
      <w:r w:rsidRPr="00B75208">
        <w:rPr>
          <w:rFonts w:cs="Adobe Arabic"/>
        </w:rPr>
        <w:t xml:space="preserve">Oct 11: </w:t>
      </w:r>
      <w:r w:rsidR="00FA5545" w:rsidRPr="00B75208">
        <w:rPr>
          <w:rFonts w:cs="Adobe Arabic"/>
        </w:rPr>
        <w:t>Gender in the Design Professions</w:t>
      </w:r>
    </w:p>
    <w:p w14:paraId="5AA3CC05" w14:textId="77777777" w:rsidR="00FA5545" w:rsidRDefault="00FA5545" w:rsidP="00FA5545">
      <w:pPr>
        <w:ind w:left="567"/>
        <w:rPr>
          <w:rFonts w:cs="Adobe Arabic"/>
        </w:rPr>
      </w:pPr>
      <w:r>
        <w:rPr>
          <w:rFonts w:cs="Adobe Arabic"/>
        </w:rPr>
        <w:t xml:space="preserve">Denise Scott </w:t>
      </w:r>
      <w:r w:rsidRPr="00B75208">
        <w:rPr>
          <w:rFonts w:cs="Adobe Arabic"/>
        </w:rPr>
        <w:t>Brown, “Room at the Top?  Sexism and the Sta</w:t>
      </w:r>
      <w:r>
        <w:rPr>
          <w:rFonts w:cs="Adobe Arabic"/>
        </w:rPr>
        <w:t xml:space="preserve">r System in Architecture” (GSA); </w:t>
      </w:r>
      <w:r w:rsidRPr="00B75208">
        <w:rPr>
          <w:rFonts w:cs="Adobe Arabic"/>
        </w:rPr>
        <w:t>Stratigakos, “The Sad State of Gender Equity in the Design Profession” in Where are the Women Architects?</w:t>
      </w:r>
      <w:r>
        <w:rPr>
          <w:rFonts w:cs="Adobe Arabic"/>
        </w:rPr>
        <w:t xml:space="preserve"> (Princeton University Press: 2016)</w:t>
      </w:r>
    </w:p>
    <w:p w14:paraId="1E58141A" w14:textId="77777777" w:rsidR="00196D27" w:rsidRPr="00B75208" w:rsidRDefault="00196D27" w:rsidP="00F173AD">
      <w:pPr>
        <w:rPr>
          <w:rFonts w:cs="Adobe Arabic"/>
        </w:rPr>
      </w:pPr>
    </w:p>
    <w:p w14:paraId="53C10D9D" w14:textId="77777777" w:rsidR="00FA5545" w:rsidRPr="00B75208" w:rsidRDefault="00931065" w:rsidP="00FA5545">
      <w:pPr>
        <w:rPr>
          <w:rFonts w:cs="Adobe Arabic"/>
        </w:rPr>
      </w:pPr>
      <w:r w:rsidRPr="00B75208">
        <w:rPr>
          <w:rFonts w:cs="Adobe Arabic"/>
        </w:rPr>
        <w:t xml:space="preserve">Oct 13: </w:t>
      </w:r>
      <w:r w:rsidR="00FA5545" w:rsidRPr="00B75208">
        <w:rPr>
          <w:rFonts w:cs="Adobe Arabic"/>
        </w:rPr>
        <w:t xml:space="preserve">Gender of the Designer </w:t>
      </w:r>
    </w:p>
    <w:p w14:paraId="1D326C4C" w14:textId="38649074" w:rsidR="00EF510E" w:rsidRDefault="00FA5545" w:rsidP="00FA5545">
      <w:pPr>
        <w:ind w:left="567"/>
        <w:rPr>
          <w:rFonts w:cs="Adobe Arabic"/>
        </w:rPr>
      </w:pPr>
      <w:r w:rsidRPr="00B75208">
        <w:rPr>
          <w:rFonts w:cs="Adobe Arabic"/>
        </w:rPr>
        <w:t>Franck, “A Feminist Approach to Architecture” (GSA); Kennedy, “Seven Hypotheses on Male and Female Principles in Architecture”</w:t>
      </w:r>
      <w:r w:rsidR="007B0964">
        <w:rPr>
          <w:rFonts w:cs="Adobe Arabic"/>
        </w:rPr>
        <w:t xml:space="preserve"> in</w:t>
      </w:r>
      <w:r w:rsidRPr="00D32A64">
        <w:rPr>
          <w:i/>
        </w:rPr>
        <w:t xml:space="preserve"> </w:t>
      </w:r>
      <w:r w:rsidRPr="00B75208">
        <w:rPr>
          <w:i/>
        </w:rPr>
        <w:t>Heresies 11:</w:t>
      </w:r>
      <w:r>
        <w:rPr>
          <w:i/>
        </w:rPr>
        <w:t>Making</w:t>
      </w:r>
      <w:r>
        <w:t xml:space="preserve"> </w:t>
      </w:r>
      <w:r>
        <w:rPr>
          <w:i/>
        </w:rPr>
        <w:t>Room:  Women and Architecture</w:t>
      </w:r>
      <w:r>
        <w:t>, 1981</w:t>
      </w:r>
    </w:p>
    <w:p w14:paraId="6AC618CC" w14:textId="77777777" w:rsidR="00931065" w:rsidRPr="00B75208" w:rsidRDefault="00931065" w:rsidP="00931065">
      <w:pPr>
        <w:rPr>
          <w:rFonts w:cs="Adobe Arabic"/>
        </w:rPr>
      </w:pPr>
    </w:p>
    <w:p w14:paraId="2D4DBC12" w14:textId="77777777" w:rsidR="00931065" w:rsidRPr="00B75208" w:rsidRDefault="00931065" w:rsidP="00931065">
      <w:pPr>
        <w:rPr>
          <w:rFonts w:cs="Adobe Arabic"/>
        </w:rPr>
      </w:pPr>
      <w:r w:rsidRPr="00B75208">
        <w:rPr>
          <w:rFonts w:cs="Adobe Arabic"/>
        </w:rPr>
        <w:t>Week 9</w:t>
      </w:r>
    </w:p>
    <w:p w14:paraId="1D925190" w14:textId="75CEC822" w:rsidR="00FA5545" w:rsidRDefault="00931065" w:rsidP="00FA5545">
      <w:pPr>
        <w:rPr>
          <w:rFonts w:cs="Adobe Arabic"/>
        </w:rPr>
      </w:pPr>
      <w:r w:rsidRPr="00B75208">
        <w:rPr>
          <w:rFonts w:cs="Adobe Arabic"/>
        </w:rPr>
        <w:t>Oct 18</w:t>
      </w:r>
      <w:r w:rsidR="007B0964">
        <w:rPr>
          <w:rFonts w:cs="Adobe Arabic"/>
        </w:rPr>
        <w:t>:</w:t>
      </w:r>
      <w:r w:rsidRPr="00B75208">
        <w:rPr>
          <w:rFonts w:cs="Adobe Arabic"/>
        </w:rPr>
        <w:t xml:space="preserve"> </w:t>
      </w:r>
      <w:r w:rsidR="00FA5545">
        <w:rPr>
          <w:rFonts w:cs="Adobe Arabic"/>
        </w:rPr>
        <w:t>Sexuality of the Designer</w:t>
      </w:r>
    </w:p>
    <w:p w14:paraId="114FD144" w14:textId="77777777" w:rsidR="00FA5545" w:rsidRPr="00B75208" w:rsidRDefault="00FA5545" w:rsidP="00FA5545">
      <w:pPr>
        <w:ind w:left="567"/>
        <w:rPr>
          <w:rFonts w:cs="Adobe Arabic"/>
        </w:rPr>
      </w:pPr>
      <w:r w:rsidRPr="00B75208">
        <w:rPr>
          <w:rFonts w:cs="Adobe Arabic"/>
        </w:rPr>
        <w:t xml:space="preserve">Betsky, “Queering Modernism” in </w:t>
      </w:r>
      <w:r w:rsidRPr="00126108">
        <w:rPr>
          <w:rFonts w:cs="Adobe Arabic"/>
          <w:i/>
        </w:rPr>
        <w:t>Queer Space</w:t>
      </w:r>
      <w:r w:rsidRPr="00B75208">
        <w:rPr>
          <w:rFonts w:cs="Adobe Arabic"/>
        </w:rPr>
        <w:t xml:space="preserve"> </w:t>
      </w:r>
    </w:p>
    <w:p w14:paraId="71D47FBE" w14:textId="77777777" w:rsidR="00196D27" w:rsidRPr="00B75208" w:rsidRDefault="00196D27" w:rsidP="00F173AD">
      <w:pPr>
        <w:rPr>
          <w:rFonts w:cs="Adobe Arabic"/>
        </w:rPr>
      </w:pPr>
    </w:p>
    <w:p w14:paraId="050676C7" w14:textId="77777777" w:rsidR="007B0964" w:rsidRDefault="007B0964" w:rsidP="00FA5545">
      <w:pPr>
        <w:rPr>
          <w:rFonts w:cs="Adobe Arabic"/>
        </w:rPr>
      </w:pPr>
    </w:p>
    <w:p w14:paraId="64077274" w14:textId="77777777" w:rsidR="007B0964" w:rsidRDefault="007B0964" w:rsidP="00FA5545">
      <w:pPr>
        <w:rPr>
          <w:rFonts w:cs="Adobe Arabic"/>
        </w:rPr>
      </w:pPr>
    </w:p>
    <w:p w14:paraId="1923DDD5" w14:textId="18E0C294" w:rsidR="00FA5545" w:rsidRPr="00B75208" w:rsidRDefault="00931065" w:rsidP="00FA5545">
      <w:pPr>
        <w:rPr>
          <w:rFonts w:cs="Adobe Arabic"/>
        </w:rPr>
      </w:pPr>
      <w:r w:rsidRPr="00B75208">
        <w:rPr>
          <w:rFonts w:cs="Adobe Arabic"/>
        </w:rPr>
        <w:t>Oct 20</w:t>
      </w:r>
      <w:r w:rsidR="007B0964">
        <w:rPr>
          <w:rFonts w:cs="Adobe Arabic"/>
        </w:rPr>
        <w:t>:</w:t>
      </w:r>
      <w:r w:rsidRPr="00B75208">
        <w:rPr>
          <w:rFonts w:cs="Adobe Arabic"/>
        </w:rPr>
        <w:t xml:space="preserve"> </w:t>
      </w:r>
      <w:r w:rsidR="00FA5545" w:rsidRPr="00B75208">
        <w:rPr>
          <w:rFonts w:cs="Adobe Arabic"/>
        </w:rPr>
        <w:t>Gender of the Client</w:t>
      </w:r>
    </w:p>
    <w:p w14:paraId="1001FC77" w14:textId="77777777" w:rsidR="00FA5545" w:rsidRPr="00126108" w:rsidRDefault="00FA5545" w:rsidP="00FA5545">
      <w:pPr>
        <w:ind w:left="567"/>
        <w:rPr>
          <w:rFonts w:cs="Adobe Arabic"/>
          <w:i/>
        </w:rPr>
      </w:pPr>
      <w:r>
        <w:rPr>
          <w:rFonts w:cs="Adobe Arabic"/>
        </w:rPr>
        <w:t xml:space="preserve">Alice </w:t>
      </w:r>
      <w:r w:rsidRPr="00B75208">
        <w:rPr>
          <w:rFonts w:cs="Adobe Arabic"/>
        </w:rPr>
        <w:t>Friedman, “Family Matters:  The Schroeder House”</w:t>
      </w:r>
      <w:r>
        <w:rPr>
          <w:rFonts w:cs="Adobe Arabic"/>
        </w:rPr>
        <w:t xml:space="preserve"> in </w:t>
      </w:r>
      <w:r w:rsidRPr="00126108">
        <w:rPr>
          <w:rFonts w:cs="Adobe Arabic"/>
          <w:i/>
        </w:rPr>
        <w:t>Women and the Making of the Modern House</w:t>
      </w:r>
    </w:p>
    <w:p w14:paraId="7CC2ACD6" w14:textId="77777777" w:rsidR="00B67BD8" w:rsidRDefault="00B67BD8" w:rsidP="00C51FB7">
      <w:pPr>
        <w:rPr>
          <w:rFonts w:cs="Adobe Arabic"/>
        </w:rPr>
      </w:pPr>
    </w:p>
    <w:p w14:paraId="596B13E7" w14:textId="77777777" w:rsidR="00C51FB7" w:rsidRPr="00B75208" w:rsidRDefault="00C51FB7" w:rsidP="00C51FB7">
      <w:pPr>
        <w:rPr>
          <w:rFonts w:cs="Adobe Arabic"/>
        </w:rPr>
      </w:pPr>
      <w:r w:rsidRPr="00B75208">
        <w:rPr>
          <w:rFonts w:cs="Adobe Arabic"/>
        </w:rPr>
        <w:t>Week 10</w:t>
      </w:r>
    </w:p>
    <w:p w14:paraId="088906C2" w14:textId="77777777" w:rsidR="00FA5545" w:rsidRDefault="00C51FB7" w:rsidP="00FA5545">
      <w:pPr>
        <w:rPr>
          <w:rFonts w:cs="Adobe Arabic"/>
        </w:rPr>
      </w:pPr>
      <w:r w:rsidRPr="00B75208">
        <w:rPr>
          <w:rFonts w:cs="Adobe Arabic"/>
        </w:rPr>
        <w:t>Oct 25</w:t>
      </w:r>
      <w:r w:rsidR="00D766AB" w:rsidRPr="00D766AB">
        <w:rPr>
          <w:rFonts w:cs="Adobe Arabic"/>
        </w:rPr>
        <w:t xml:space="preserve"> </w:t>
      </w:r>
      <w:r w:rsidR="00FA5545" w:rsidRPr="00D766AB">
        <w:rPr>
          <w:rFonts w:cs="Adobe Arabic"/>
          <w:b/>
        </w:rPr>
        <w:t>Midterm</w:t>
      </w:r>
    </w:p>
    <w:p w14:paraId="11283073" w14:textId="77777777" w:rsidR="00BE04E0" w:rsidRPr="00B75208" w:rsidRDefault="00BE04E0" w:rsidP="00F173AD">
      <w:pPr>
        <w:rPr>
          <w:rFonts w:cs="Adobe Arabic"/>
        </w:rPr>
      </w:pPr>
    </w:p>
    <w:p w14:paraId="0D184E06" w14:textId="019575EC" w:rsidR="00FA5545" w:rsidRDefault="00B37EC1" w:rsidP="00FA5545">
      <w:pPr>
        <w:rPr>
          <w:rFonts w:cs="Adobe Arabic"/>
        </w:rPr>
      </w:pPr>
      <w:r w:rsidRPr="00B75208">
        <w:rPr>
          <w:rFonts w:cs="Adobe Arabic"/>
        </w:rPr>
        <w:t xml:space="preserve">Oct </w:t>
      </w:r>
      <w:r w:rsidR="00196D27" w:rsidRPr="00B75208">
        <w:rPr>
          <w:rFonts w:cs="Adobe Arabic"/>
        </w:rPr>
        <w:t>27</w:t>
      </w:r>
      <w:r w:rsidR="007B0964">
        <w:rPr>
          <w:rFonts w:cs="Adobe Arabic"/>
        </w:rPr>
        <w:t>:</w:t>
      </w:r>
      <w:r w:rsidR="00623290" w:rsidRPr="00B75208">
        <w:rPr>
          <w:rFonts w:cs="Adobe Arabic"/>
        </w:rPr>
        <w:t xml:space="preserve"> </w:t>
      </w:r>
      <w:r w:rsidR="00FA5545">
        <w:rPr>
          <w:rFonts w:cs="Adobe Arabic"/>
        </w:rPr>
        <w:t>Gender and Style</w:t>
      </w:r>
    </w:p>
    <w:p w14:paraId="045E1831" w14:textId="62FB8939" w:rsidR="00F02DFC" w:rsidRPr="00B75208" w:rsidRDefault="00FA5545" w:rsidP="00FA5545">
      <w:pPr>
        <w:ind w:left="567"/>
        <w:rPr>
          <w:rFonts w:cs="Adobe Arabic"/>
        </w:rPr>
      </w:pPr>
      <w:r>
        <w:rPr>
          <w:rFonts w:cs="Adobe Arabic"/>
        </w:rPr>
        <w:t xml:space="preserve">Adrian Forty, “Masculine, Feminine or Neuter?” in Ruedi, Wigglesworth, and McCorquodale, eds, </w:t>
      </w:r>
      <w:r>
        <w:rPr>
          <w:rFonts w:cs="Adobe Arabic"/>
          <w:i/>
        </w:rPr>
        <w:t>Desiring Practices: Architecture, Gender, and the Interdisciplinary</w:t>
      </w:r>
      <w:r>
        <w:rPr>
          <w:rFonts w:cs="Adobe Arabic"/>
        </w:rPr>
        <w:t xml:space="preserve"> (Black Dog Press, 1996)</w:t>
      </w:r>
    </w:p>
    <w:p w14:paraId="6AAB095B" w14:textId="77777777" w:rsidR="00623290" w:rsidRPr="00B75208" w:rsidRDefault="00623290" w:rsidP="00F173AD">
      <w:pPr>
        <w:rPr>
          <w:rFonts w:cs="Adobe Arabic"/>
        </w:rPr>
      </w:pPr>
    </w:p>
    <w:p w14:paraId="3E92DFF2" w14:textId="77777777" w:rsidR="009A5A54" w:rsidRPr="00B75208" w:rsidRDefault="009A5A54" w:rsidP="00F173AD">
      <w:pPr>
        <w:rPr>
          <w:rFonts w:cs="Adobe Arabic"/>
        </w:rPr>
      </w:pPr>
      <w:r w:rsidRPr="00B75208">
        <w:rPr>
          <w:rFonts w:cs="Adobe Arabic"/>
        </w:rPr>
        <w:t>Week 11</w:t>
      </w:r>
    </w:p>
    <w:p w14:paraId="130E5175" w14:textId="7BA337A1" w:rsidR="00FA5545" w:rsidRPr="00B75208" w:rsidRDefault="00196D27" w:rsidP="00FA5545">
      <w:pPr>
        <w:rPr>
          <w:rFonts w:cs="Adobe Arabic"/>
        </w:rPr>
      </w:pPr>
      <w:r w:rsidRPr="00B75208">
        <w:rPr>
          <w:rFonts w:cs="Adobe Arabic"/>
        </w:rPr>
        <w:t>Nov</w:t>
      </w:r>
      <w:r w:rsidR="00F52847">
        <w:rPr>
          <w:rFonts w:cs="Adobe Arabic"/>
        </w:rPr>
        <w:t xml:space="preserve"> </w:t>
      </w:r>
      <w:r w:rsidRPr="00B75208">
        <w:rPr>
          <w:rFonts w:cs="Adobe Arabic"/>
        </w:rPr>
        <w:t>1</w:t>
      </w:r>
      <w:r w:rsidR="007B0964">
        <w:rPr>
          <w:rFonts w:cs="Adobe Arabic"/>
        </w:rPr>
        <w:t>:</w:t>
      </w:r>
      <w:r w:rsidR="00B37EC1" w:rsidRPr="00B75208">
        <w:rPr>
          <w:rFonts w:cs="Adobe Arabic"/>
        </w:rPr>
        <w:t xml:space="preserve"> </w:t>
      </w:r>
      <w:r w:rsidR="00FA5545" w:rsidRPr="00B75208">
        <w:rPr>
          <w:rFonts w:cs="Adobe Arabic"/>
        </w:rPr>
        <w:t xml:space="preserve">Gender, Power, and Built Environment </w:t>
      </w:r>
    </w:p>
    <w:p w14:paraId="2757B75E" w14:textId="77777777" w:rsidR="00FA5545" w:rsidRPr="00DE76A4" w:rsidRDefault="00FA5545" w:rsidP="00FA5545">
      <w:pPr>
        <w:ind w:left="567"/>
        <w:rPr>
          <w:rFonts w:cs="Adobe Arabic"/>
        </w:rPr>
      </w:pPr>
      <w:r>
        <w:rPr>
          <w:rFonts w:cs="Adobe Arabic"/>
        </w:rPr>
        <w:t>Jane Rendell, “Introduction: Gender, Space”</w:t>
      </w:r>
      <w:r w:rsidRPr="00B75208">
        <w:rPr>
          <w:rFonts w:cs="Adobe Arabic"/>
        </w:rPr>
        <w:t xml:space="preserve"> (GSA</w:t>
      </w:r>
      <w:r>
        <w:rPr>
          <w:rFonts w:cs="Adobe Arabic"/>
        </w:rPr>
        <w:t xml:space="preserve">); Leslie Kanes </w:t>
      </w:r>
      <w:r w:rsidRPr="00B75208">
        <w:rPr>
          <w:rFonts w:cs="Adobe Arabic"/>
        </w:rPr>
        <w:t>Weisman, “The Spatial Caste System”</w:t>
      </w:r>
      <w:r>
        <w:rPr>
          <w:rFonts w:cs="Adobe Arabic"/>
        </w:rPr>
        <w:t xml:space="preserve"> in </w:t>
      </w:r>
      <w:r w:rsidRPr="00DE76A4">
        <w:rPr>
          <w:rFonts w:cs="Adobe Arabic"/>
          <w:i/>
        </w:rPr>
        <w:t>Discrimination by Design</w:t>
      </w:r>
      <w:r>
        <w:rPr>
          <w:rFonts w:cs="Adobe Arabic"/>
          <w:i/>
        </w:rPr>
        <w:t xml:space="preserve"> </w:t>
      </w:r>
      <w:r>
        <w:rPr>
          <w:rFonts w:cs="Adobe Arabic"/>
        </w:rPr>
        <w:t>(University of Illinois Press: 1992)</w:t>
      </w:r>
      <w:r w:rsidRPr="00B75208">
        <w:rPr>
          <w:rFonts w:cs="Adobe Arabic"/>
        </w:rPr>
        <w:t xml:space="preserve"> </w:t>
      </w:r>
    </w:p>
    <w:p w14:paraId="47A0D33B" w14:textId="77777777" w:rsidR="002B51C1" w:rsidRPr="00B75208" w:rsidRDefault="002B51C1" w:rsidP="00F173AD">
      <w:pPr>
        <w:rPr>
          <w:rFonts w:cs="Adobe Arabic"/>
        </w:rPr>
      </w:pPr>
    </w:p>
    <w:p w14:paraId="67F47098" w14:textId="3F9A0776" w:rsidR="00F02DFC" w:rsidRDefault="002B51C1" w:rsidP="00FA5545">
      <w:pPr>
        <w:rPr>
          <w:rFonts w:cs="Adobe Arabic"/>
        </w:rPr>
      </w:pPr>
      <w:r w:rsidRPr="00B75208">
        <w:rPr>
          <w:rFonts w:cs="Adobe Arabic"/>
        </w:rPr>
        <w:t xml:space="preserve">Nov </w:t>
      </w:r>
      <w:r w:rsidR="00196D27" w:rsidRPr="00B75208">
        <w:rPr>
          <w:rFonts w:cs="Adobe Arabic"/>
        </w:rPr>
        <w:t>3</w:t>
      </w:r>
      <w:r w:rsidR="007B0964">
        <w:rPr>
          <w:rFonts w:cs="Adobe Arabic"/>
        </w:rPr>
        <w:t>:</w:t>
      </w:r>
      <w:r w:rsidRPr="00B75208">
        <w:rPr>
          <w:rFonts w:cs="Adobe Arabic"/>
        </w:rPr>
        <w:t xml:space="preserve"> </w:t>
      </w:r>
      <w:r w:rsidR="00FA5545">
        <w:rPr>
          <w:rFonts w:cs="Adobe Arabic"/>
        </w:rPr>
        <w:t>Gender, Sexuality, and Power in the City</w:t>
      </w:r>
    </w:p>
    <w:p w14:paraId="7A2E514D" w14:textId="31BD0BD9" w:rsidR="00FA5545" w:rsidRPr="00DE76A4" w:rsidRDefault="00FA5545" w:rsidP="00FA5545">
      <w:pPr>
        <w:ind w:left="567"/>
        <w:rPr>
          <w:rFonts w:cs="Adobe Arabic"/>
        </w:rPr>
      </w:pPr>
      <w:r>
        <w:rPr>
          <w:rFonts w:cs="Adobe Arabic"/>
        </w:rPr>
        <w:t>Susana Torre, “Claiming Public Space: The Mothers of the Plaza de Mayo” (GSA); Elizabeth Wilson, “Into the Labyrinth” (GSA)</w:t>
      </w:r>
    </w:p>
    <w:p w14:paraId="05434F54" w14:textId="6960ACE7" w:rsidR="002B51C1" w:rsidRPr="00B75208" w:rsidRDefault="002B51C1" w:rsidP="00DE76A4">
      <w:pPr>
        <w:rPr>
          <w:rFonts w:cs="Adobe Arabic"/>
        </w:rPr>
      </w:pPr>
    </w:p>
    <w:p w14:paraId="79A25666" w14:textId="77777777" w:rsidR="009A5A54" w:rsidRPr="00B75208" w:rsidRDefault="009A5A54" w:rsidP="00F173AD">
      <w:pPr>
        <w:rPr>
          <w:rFonts w:cs="Adobe Arabic"/>
        </w:rPr>
      </w:pPr>
      <w:r w:rsidRPr="00B75208">
        <w:rPr>
          <w:rFonts w:cs="Adobe Arabic"/>
        </w:rPr>
        <w:t>Week 12</w:t>
      </w:r>
    </w:p>
    <w:p w14:paraId="34C9EC29" w14:textId="5C14293D" w:rsidR="00F02DFC" w:rsidRPr="00B75208" w:rsidRDefault="00B75208" w:rsidP="00F02DFC">
      <w:pPr>
        <w:rPr>
          <w:rFonts w:cs="Adobe Arabic"/>
        </w:rPr>
      </w:pPr>
      <w:r w:rsidRPr="00B75208">
        <w:rPr>
          <w:rFonts w:cs="Adobe Arabic"/>
        </w:rPr>
        <w:t xml:space="preserve">Nov </w:t>
      </w:r>
      <w:r w:rsidR="00196D27" w:rsidRPr="00B75208">
        <w:rPr>
          <w:rFonts w:cs="Adobe Arabic"/>
        </w:rPr>
        <w:t>8</w:t>
      </w:r>
      <w:r w:rsidR="007B0964">
        <w:rPr>
          <w:rFonts w:cs="Adobe Arabic"/>
        </w:rPr>
        <w:t xml:space="preserve">: </w:t>
      </w:r>
      <w:r w:rsidR="00F02DFC" w:rsidRPr="00B75208">
        <w:rPr>
          <w:rFonts w:cs="Adobe Arabic"/>
        </w:rPr>
        <w:t>Gender Structures:  Gender Segregation</w:t>
      </w:r>
    </w:p>
    <w:p w14:paraId="4175B650" w14:textId="77777777" w:rsidR="00F02DFC" w:rsidRPr="00B75208" w:rsidRDefault="00F02DFC" w:rsidP="00F02DFC">
      <w:pPr>
        <w:ind w:left="567"/>
        <w:rPr>
          <w:rFonts w:cs="Adobe Arabic"/>
        </w:rPr>
      </w:pPr>
      <w:r>
        <w:rPr>
          <w:rFonts w:cs="Adobe Arabic"/>
        </w:rPr>
        <w:t>Shirley Ardener, “The Partition of Space” (GSA);</w:t>
      </w:r>
      <w:r w:rsidRPr="00B75208">
        <w:rPr>
          <w:rFonts w:cs="Adobe Arabic"/>
        </w:rPr>
        <w:t xml:space="preserve"> </w:t>
      </w:r>
      <w:r>
        <w:rPr>
          <w:rFonts w:cs="Adobe Arabic"/>
        </w:rPr>
        <w:t>Pollock,</w:t>
      </w:r>
      <w:r w:rsidRPr="00B75208">
        <w:rPr>
          <w:rFonts w:cs="Adobe Arabic"/>
        </w:rPr>
        <w:t xml:space="preserve"> “Women on the Inside:  Divisions</w:t>
      </w:r>
      <w:r>
        <w:rPr>
          <w:rFonts w:cs="Adobe Arabic"/>
        </w:rPr>
        <w:t xml:space="preserve"> of Space in Imperial China” in </w:t>
      </w:r>
      <w:r w:rsidRPr="00B75208">
        <w:rPr>
          <w:i/>
        </w:rPr>
        <w:t>Heresies 11:</w:t>
      </w:r>
      <w:r>
        <w:rPr>
          <w:i/>
        </w:rPr>
        <w:t>Making</w:t>
      </w:r>
      <w:r>
        <w:t xml:space="preserve"> </w:t>
      </w:r>
      <w:r>
        <w:rPr>
          <w:i/>
        </w:rPr>
        <w:t>Room:  Women and Architecture</w:t>
      </w:r>
      <w:r>
        <w:t>, 1981.</w:t>
      </w:r>
    </w:p>
    <w:p w14:paraId="4B49D9C9" w14:textId="77777777" w:rsidR="00CD1E8E" w:rsidRPr="00B75208" w:rsidRDefault="00CD1E8E" w:rsidP="00F173AD">
      <w:pPr>
        <w:rPr>
          <w:rFonts w:cs="Adobe Arabic"/>
        </w:rPr>
      </w:pPr>
    </w:p>
    <w:p w14:paraId="76B7A7B1" w14:textId="0C7EE134" w:rsidR="002B51C1" w:rsidRPr="00B75208" w:rsidRDefault="00B75208" w:rsidP="00DE76A4">
      <w:pPr>
        <w:rPr>
          <w:rFonts w:cs="Adobe Arabic"/>
        </w:rPr>
      </w:pPr>
      <w:r w:rsidRPr="00B75208">
        <w:rPr>
          <w:rFonts w:cs="Adobe Arabic"/>
        </w:rPr>
        <w:t xml:space="preserve">Nov </w:t>
      </w:r>
      <w:r w:rsidR="00196D27" w:rsidRPr="00B75208">
        <w:rPr>
          <w:rFonts w:cs="Adobe Arabic"/>
        </w:rPr>
        <w:t>10</w:t>
      </w:r>
      <w:r w:rsidR="00CD1E8E" w:rsidRPr="00B75208">
        <w:rPr>
          <w:rFonts w:cs="Adobe Arabic"/>
        </w:rPr>
        <w:tab/>
      </w:r>
      <w:r w:rsidR="007B0964">
        <w:rPr>
          <w:rFonts w:cs="Adobe Arabic"/>
        </w:rPr>
        <w:t>:</w:t>
      </w:r>
      <w:r w:rsidR="00F02DFC">
        <w:rPr>
          <w:rFonts w:cs="Adobe Arabic"/>
        </w:rPr>
        <w:t xml:space="preserve"> </w:t>
      </w:r>
      <w:r w:rsidR="00F02DFC" w:rsidRPr="00B75208">
        <w:rPr>
          <w:rFonts w:cs="Adobe Arabic"/>
        </w:rPr>
        <w:t>Guest Lecture: Daphne Spain on Constructive Feminism</w:t>
      </w:r>
    </w:p>
    <w:p w14:paraId="5EBAC140" w14:textId="77777777" w:rsidR="00CD1E8E" w:rsidRPr="00B75208" w:rsidRDefault="00CD1E8E" w:rsidP="00F173AD">
      <w:pPr>
        <w:rPr>
          <w:rFonts w:cs="Adobe Arabic"/>
        </w:rPr>
      </w:pPr>
    </w:p>
    <w:p w14:paraId="55B1D5A5" w14:textId="77777777" w:rsidR="009A5A54" w:rsidRPr="00B75208" w:rsidRDefault="009A5A54" w:rsidP="00F173AD">
      <w:pPr>
        <w:rPr>
          <w:rFonts w:cs="Adobe Arabic"/>
        </w:rPr>
      </w:pPr>
      <w:r w:rsidRPr="00B75208">
        <w:rPr>
          <w:rFonts w:cs="Adobe Arabic"/>
        </w:rPr>
        <w:t>Week 13</w:t>
      </w:r>
    </w:p>
    <w:p w14:paraId="64B27992" w14:textId="7FD825CE" w:rsidR="00F02DFC" w:rsidRPr="00B75208" w:rsidRDefault="00EF510E" w:rsidP="00F02DFC">
      <w:pPr>
        <w:rPr>
          <w:rFonts w:cs="Adobe Arabic"/>
        </w:rPr>
      </w:pPr>
      <w:r>
        <w:rPr>
          <w:rFonts w:cs="Adobe Arabic"/>
        </w:rPr>
        <w:t xml:space="preserve">Nov </w:t>
      </w:r>
      <w:r w:rsidR="00196D27" w:rsidRPr="00B75208">
        <w:rPr>
          <w:rFonts w:cs="Adobe Arabic"/>
        </w:rPr>
        <w:t>15</w:t>
      </w:r>
      <w:r w:rsidR="007B0964">
        <w:rPr>
          <w:rFonts w:cs="Adobe Arabic"/>
        </w:rPr>
        <w:t xml:space="preserve">: </w:t>
      </w:r>
      <w:r w:rsidR="00F02DFC" w:rsidRPr="00B75208">
        <w:rPr>
          <w:rFonts w:cs="Adobe Arabic"/>
        </w:rPr>
        <w:t>Gender Structures: Suburbia</w:t>
      </w:r>
      <w:r w:rsidR="00F02DFC">
        <w:rPr>
          <w:rFonts w:cs="Adobe Arabic"/>
        </w:rPr>
        <w:t xml:space="preserve"> vs. the City</w:t>
      </w:r>
    </w:p>
    <w:p w14:paraId="2DEEBB7E" w14:textId="77777777" w:rsidR="00F02DFC" w:rsidRPr="00B75208" w:rsidRDefault="00F02DFC" w:rsidP="00F02DFC">
      <w:pPr>
        <w:ind w:left="567"/>
        <w:rPr>
          <w:rFonts w:cs="Adobe Arabic"/>
        </w:rPr>
      </w:pPr>
      <w:r w:rsidRPr="00B75208">
        <w:rPr>
          <w:rFonts w:cs="Adobe Arabic"/>
        </w:rPr>
        <w:t>Friedan, “The Problem that Has No Name” (GSA); Hayden, “What Would a Non-Sexist City Be Like?” (GSA)</w:t>
      </w:r>
    </w:p>
    <w:p w14:paraId="338AEB2A" w14:textId="77777777" w:rsidR="00CD1E8E" w:rsidRPr="00B75208" w:rsidRDefault="00CD1E8E" w:rsidP="00F173AD">
      <w:pPr>
        <w:rPr>
          <w:rFonts w:cs="Adobe Arabic"/>
        </w:rPr>
      </w:pPr>
    </w:p>
    <w:p w14:paraId="36E6026D" w14:textId="44103F2F" w:rsidR="00F02DFC" w:rsidRPr="00B75208" w:rsidRDefault="00EF510E" w:rsidP="00F02DFC">
      <w:pPr>
        <w:rPr>
          <w:rFonts w:cs="Adobe Arabic"/>
        </w:rPr>
      </w:pPr>
      <w:r>
        <w:rPr>
          <w:rFonts w:cs="Adobe Arabic"/>
        </w:rPr>
        <w:t xml:space="preserve">Nov </w:t>
      </w:r>
      <w:r w:rsidR="00196D27" w:rsidRPr="00B75208">
        <w:rPr>
          <w:rFonts w:cs="Adobe Arabic"/>
        </w:rPr>
        <w:t>17</w:t>
      </w:r>
      <w:r w:rsidR="00B37EC1" w:rsidRPr="00B75208">
        <w:rPr>
          <w:rFonts w:cs="Adobe Arabic"/>
        </w:rPr>
        <w:tab/>
      </w:r>
      <w:r w:rsidR="007B0964">
        <w:rPr>
          <w:rFonts w:cs="Adobe Arabic"/>
        </w:rPr>
        <w:t>:</w:t>
      </w:r>
      <w:r w:rsidR="00B75208" w:rsidRPr="00B75208">
        <w:rPr>
          <w:rFonts w:cs="Adobe Arabic"/>
        </w:rPr>
        <w:t xml:space="preserve"> </w:t>
      </w:r>
      <w:r w:rsidR="00F02DFC" w:rsidRPr="00B75208">
        <w:rPr>
          <w:rFonts w:cs="Adobe Arabic"/>
        </w:rPr>
        <w:t>Domestic Space</w:t>
      </w:r>
    </w:p>
    <w:p w14:paraId="30F7D296" w14:textId="5466BA9C" w:rsidR="00F02DFC" w:rsidRPr="00B75208" w:rsidRDefault="00F02DFC" w:rsidP="00F02DFC">
      <w:pPr>
        <w:ind w:firstLine="567"/>
        <w:rPr>
          <w:rFonts w:cs="Adobe Arabic"/>
        </w:rPr>
      </w:pPr>
      <w:r w:rsidRPr="00B75208">
        <w:rPr>
          <w:rFonts w:cs="Adobe Arabic"/>
        </w:rPr>
        <w:t>Diller, ‘Bad Press” (GSA); Jo Roberts, “House D</w:t>
      </w:r>
      <w:r w:rsidR="007B0964">
        <w:rPr>
          <w:rFonts w:cs="Adobe Arabic"/>
        </w:rPr>
        <w:t xml:space="preserve">esigns and Women’s Roles” </w:t>
      </w:r>
    </w:p>
    <w:p w14:paraId="449DB6C4" w14:textId="77777777" w:rsidR="00CD1E8E" w:rsidRPr="00B75208" w:rsidRDefault="00CD1E8E" w:rsidP="00F173AD">
      <w:pPr>
        <w:rPr>
          <w:rFonts w:cs="Adobe Arabic"/>
        </w:rPr>
      </w:pPr>
    </w:p>
    <w:p w14:paraId="0194DCA0" w14:textId="77777777" w:rsidR="009A5A54" w:rsidRPr="00B75208" w:rsidRDefault="009A5A54" w:rsidP="00F173AD">
      <w:pPr>
        <w:rPr>
          <w:rFonts w:cs="Adobe Arabic"/>
        </w:rPr>
      </w:pPr>
      <w:r w:rsidRPr="00B75208">
        <w:rPr>
          <w:rFonts w:cs="Adobe Arabic"/>
        </w:rPr>
        <w:t>Week 14</w:t>
      </w:r>
    </w:p>
    <w:p w14:paraId="1ADE0638" w14:textId="1D4F51F0" w:rsidR="00F02DFC" w:rsidRPr="00B75208" w:rsidRDefault="00EF510E" w:rsidP="00F02DFC">
      <w:pPr>
        <w:rPr>
          <w:rFonts w:cs="Adobe Arabic"/>
        </w:rPr>
      </w:pPr>
      <w:r>
        <w:rPr>
          <w:rFonts w:cs="Adobe Arabic"/>
        </w:rPr>
        <w:t xml:space="preserve">Nov </w:t>
      </w:r>
      <w:r w:rsidR="00196D27" w:rsidRPr="00B75208">
        <w:rPr>
          <w:rFonts w:cs="Adobe Arabic"/>
        </w:rPr>
        <w:t>22</w:t>
      </w:r>
      <w:r w:rsidR="007B0964">
        <w:rPr>
          <w:rFonts w:cs="Adobe Arabic"/>
        </w:rPr>
        <w:t>:  Kitchen</w:t>
      </w:r>
    </w:p>
    <w:p w14:paraId="52A14A9D" w14:textId="58A6FE96" w:rsidR="00F02DFC" w:rsidRPr="00B75208" w:rsidRDefault="00F02DFC" w:rsidP="00F02DFC">
      <w:pPr>
        <w:ind w:left="567"/>
        <w:rPr>
          <w:rFonts w:cs="Adobe Arabic"/>
        </w:rPr>
      </w:pPr>
      <w:r w:rsidRPr="00B75208">
        <w:rPr>
          <w:rFonts w:cs="Adobe Arabic"/>
        </w:rPr>
        <w:t>Greenbaum, “Kitch</w:t>
      </w:r>
      <w:r w:rsidR="007B0964">
        <w:rPr>
          <w:rFonts w:cs="Adobe Arabic"/>
        </w:rPr>
        <w:t>en Culture/Kitchen Dialectic”</w:t>
      </w:r>
      <w:r w:rsidRPr="00B75208">
        <w:rPr>
          <w:rFonts w:cs="Adobe Arabic"/>
        </w:rPr>
        <w:t>; Barkin,</w:t>
      </w:r>
      <w:r w:rsidR="007B0964">
        <w:rPr>
          <w:rFonts w:cs="Adobe Arabic"/>
        </w:rPr>
        <w:t xml:space="preserve"> “Electricity is Her Servant”; Maglin, “Kitchen Dramas”</w:t>
      </w:r>
    </w:p>
    <w:p w14:paraId="5DA6B6D8" w14:textId="77777777" w:rsidR="00EF510E" w:rsidRPr="00B75208" w:rsidRDefault="00EF510E" w:rsidP="00EF510E">
      <w:pPr>
        <w:rPr>
          <w:rFonts w:cs="Adobe Arabic"/>
        </w:rPr>
      </w:pPr>
    </w:p>
    <w:p w14:paraId="2FF32BD2" w14:textId="77DC3BB9" w:rsidR="00196D27" w:rsidRDefault="00F02DFC" w:rsidP="00F173AD">
      <w:pPr>
        <w:rPr>
          <w:rFonts w:cs="Adobe Arabic"/>
        </w:rPr>
      </w:pPr>
      <w:r>
        <w:rPr>
          <w:rFonts w:cs="Adobe Arabic"/>
        </w:rPr>
        <w:t>Nov 24: Turkey, no class</w:t>
      </w:r>
    </w:p>
    <w:p w14:paraId="20292457" w14:textId="77777777" w:rsidR="00F02DFC" w:rsidRPr="00B75208" w:rsidRDefault="00F02DFC" w:rsidP="00F173AD">
      <w:pPr>
        <w:rPr>
          <w:rFonts w:cs="Adobe Arabic"/>
        </w:rPr>
      </w:pPr>
    </w:p>
    <w:p w14:paraId="70AFBA34" w14:textId="77777777" w:rsidR="00126108" w:rsidRDefault="00126108" w:rsidP="00F173AD">
      <w:pPr>
        <w:rPr>
          <w:rFonts w:cs="Adobe Arabic"/>
        </w:rPr>
      </w:pPr>
    </w:p>
    <w:p w14:paraId="20874C50" w14:textId="77777777" w:rsidR="00126108" w:rsidRDefault="00126108" w:rsidP="00F173AD">
      <w:pPr>
        <w:rPr>
          <w:rFonts w:cs="Adobe Arabic"/>
        </w:rPr>
      </w:pPr>
    </w:p>
    <w:p w14:paraId="1EE4E0CC" w14:textId="77777777" w:rsidR="009A5A54" w:rsidRPr="00B75208" w:rsidRDefault="009A5A54" w:rsidP="00F173AD">
      <w:pPr>
        <w:rPr>
          <w:rFonts w:cs="Adobe Arabic"/>
        </w:rPr>
      </w:pPr>
      <w:r w:rsidRPr="00B75208">
        <w:rPr>
          <w:rFonts w:cs="Adobe Arabic"/>
        </w:rPr>
        <w:t>Week 15</w:t>
      </w:r>
    </w:p>
    <w:p w14:paraId="2909B5AE" w14:textId="3BC1BA1B" w:rsidR="00F02DFC" w:rsidRDefault="007B0964" w:rsidP="00F02DFC">
      <w:pPr>
        <w:rPr>
          <w:rFonts w:cs="Adobe Arabic"/>
        </w:rPr>
      </w:pPr>
      <w:r>
        <w:rPr>
          <w:rFonts w:cs="Adobe Arabic"/>
        </w:rPr>
        <w:t>Nov.</w:t>
      </w:r>
      <w:r w:rsidR="00F02DFC">
        <w:rPr>
          <w:rFonts w:cs="Adobe Arabic"/>
        </w:rPr>
        <w:t xml:space="preserve"> </w:t>
      </w:r>
      <w:r w:rsidR="00196D27" w:rsidRPr="00B75208">
        <w:rPr>
          <w:rFonts w:cs="Adobe Arabic"/>
        </w:rPr>
        <w:t>29</w:t>
      </w:r>
      <w:r>
        <w:rPr>
          <w:rFonts w:cs="Adobe Arabic"/>
        </w:rPr>
        <w:t xml:space="preserve">:  </w:t>
      </w:r>
      <w:r w:rsidR="00F02DFC">
        <w:rPr>
          <w:rFonts w:cs="Adobe Arabic"/>
        </w:rPr>
        <w:t>Masculinity</w:t>
      </w:r>
    </w:p>
    <w:p w14:paraId="748BA4C2" w14:textId="7F99A9CE" w:rsidR="00F02DFC" w:rsidRPr="00B75208" w:rsidRDefault="00F02DFC" w:rsidP="00F02DFC">
      <w:pPr>
        <w:ind w:left="426"/>
        <w:rPr>
          <w:rFonts w:cs="Adobe Arabic"/>
        </w:rPr>
      </w:pPr>
      <w:r w:rsidRPr="00B75208">
        <w:rPr>
          <w:rFonts w:cs="Adobe Arabic"/>
        </w:rPr>
        <w:t>Sanders, “Cadet Quarters, US Air Force Academy, Colorado Springs” (GSA); Wagner</w:t>
      </w:r>
      <w:r w:rsidR="00EB1672">
        <w:rPr>
          <w:rFonts w:cs="Adobe Arabic"/>
        </w:rPr>
        <w:t xml:space="preserve">, “The Lair of the Bachelor” </w:t>
      </w:r>
    </w:p>
    <w:p w14:paraId="5785BD0B" w14:textId="77777777" w:rsidR="00CD1E8E" w:rsidRPr="00B75208" w:rsidRDefault="00CD1E8E" w:rsidP="00F173AD">
      <w:pPr>
        <w:rPr>
          <w:rFonts w:cs="Adobe Arabic"/>
        </w:rPr>
      </w:pPr>
    </w:p>
    <w:p w14:paraId="54D03AD2" w14:textId="3531FC13" w:rsidR="00F02DFC" w:rsidRDefault="00196D27" w:rsidP="00D766AB">
      <w:pPr>
        <w:rPr>
          <w:rFonts w:cs="Adobe Arabic"/>
        </w:rPr>
      </w:pPr>
      <w:r w:rsidRPr="00B75208">
        <w:rPr>
          <w:rFonts w:cs="Adobe Arabic"/>
        </w:rPr>
        <w:t>Dec 1</w:t>
      </w:r>
      <w:r w:rsidR="00CD1E8E" w:rsidRPr="00B75208">
        <w:rPr>
          <w:rFonts w:cs="Adobe Arabic"/>
        </w:rPr>
        <w:t xml:space="preserve">: </w:t>
      </w:r>
      <w:r w:rsidR="00F02DFC">
        <w:rPr>
          <w:rFonts w:cs="Adobe Arabic"/>
        </w:rPr>
        <w:t>Presentations</w:t>
      </w:r>
    </w:p>
    <w:p w14:paraId="7F433F1D" w14:textId="39E7C9CC" w:rsidR="00CD1E8E" w:rsidRPr="00F02DFC" w:rsidRDefault="00F02DFC" w:rsidP="00F02DFC">
      <w:pPr>
        <w:ind w:firstLine="720"/>
        <w:rPr>
          <w:rFonts w:cs="Adobe Arabic"/>
          <w:b/>
        </w:rPr>
      </w:pPr>
      <w:r>
        <w:rPr>
          <w:rFonts w:cs="Adobe Arabic"/>
          <w:b/>
        </w:rPr>
        <w:t>Long Paper</w:t>
      </w:r>
      <w:r w:rsidRPr="00F02DFC">
        <w:rPr>
          <w:rFonts w:cs="Adobe Arabic"/>
          <w:b/>
        </w:rPr>
        <w:t xml:space="preserve"> Due</w:t>
      </w:r>
    </w:p>
    <w:p w14:paraId="4244109F" w14:textId="4F4AAFB3" w:rsidR="00196D27" w:rsidRPr="00B75208" w:rsidRDefault="00196D27" w:rsidP="00F173AD">
      <w:pPr>
        <w:rPr>
          <w:rFonts w:cs="Adobe Arabic"/>
        </w:rPr>
      </w:pPr>
    </w:p>
    <w:p w14:paraId="483E6D0B" w14:textId="77777777" w:rsidR="009A5A54" w:rsidRPr="00B75208" w:rsidRDefault="009A5A54" w:rsidP="00F173AD">
      <w:pPr>
        <w:rPr>
          <w:rFonts w:cs="Adobe Arabic"/>
        </w:rPr>
      </w:pPr>
      <w:r w:rsidRPr="00B75208">
        <w:rPr>
          <w:rFonts w:cs="Adobe Arabic"/>
        </w:rPr>
        <w:t>Week 16</w:t>
      </w:r>
    </w:p>
    <w:p w14:paraId="1DEA0B33" w14:textId="26A157EC" w:rsidR="00196D27" w:rsidRPr="00B75208" w:rsidRDefault="00196D27" w:rsidP="00F173AD">
      <w:pPr>
        <w:rPr>
          <w:rFonts w:cs="Adobe Arabic"/>
        </w:rPr>
      </w:pPr>
      <w:r w:rsidRPr="00B75208">
        <w:rPr>
          <w:rFonts w:cs="Adobe Arabic"/>
        </w:rPr>
        <w:t>Dec 6</w:t>
      </w:r>
      <w:r w:rsidR="00CD1E8E" w:rsidRPr="00B75208">
        <w:rPr>
          <w:rFonts w:cs="Adobe Arabic"/>
        </w:rPr>
        <w:t xml:space="preserve">: </w:t>
      </w:r>
      <w:r w:rsidR="00F02DFC">
        <w:rPr>
          <w:rFonts w:cs="Adobe Arabic"/>
        </w:rPr>
        <w:t xml:space="preserve">  Presentations</w:t>
      </w:r>
    </w:p>
    <w:p w14:paraId="36BC72F4" w14:textId="77777777" w:rsidR="00196D27" w:rsidRPr="00B75208" w:rsidRDefault="00196D27" w:rsidP="00F173AD">
      <w:pPr>
        <w:rPr>
          <w:rFonts w:cs="Adobe Arabic"/>
        </w:rPr>
      </w:pPr>
    </w:p>
    <w:p w14:paraId="7692C2CB" w14:textId="77777777" w:rsidR="009A5A54" w:rsidRPr="00B75208" w:rsidRDefault="009A5A54" w:rsidP="00F173AD">
      <w:pPr>
        <w:rPr>
          <w:rFonts w:cs="Adobe Arabic"/>
        </w:rPr>
      </w:pPr>
    </w:p>
    <w:p w14:paraId="7747E2E0" w14:textId="57C64510" w:rsidR="009A5A54" w:rsidRPr="00B75208" w:rsidRDefault="009A5A54" w:rsidP="00F173AD">
      <w:pPr>
        <w:rPr>
          <w:rFonts w:cs="Adobe Arabic"/>
        </w:rPr>
      </w:pPr>
    </w:p>
    <w:sectPr w:rsidR="009A5A54" w:rsidRPr="00B75208" w:rsidSect="00B75208">
      <w:footerReference w:type="even" r:id="rId7"/>
      <w:footerReference w:type="default" r:id="rId8"/>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3F092" w14:textId="77777777" w:rsidR="00EB1672" w:rsidRDefault="00EB1672" w:rsidP="002512DA">
      <w:r>
        <w:separator/>
      </w:r>
    </w:p>
  </w:endnote>
  <w:endnote w:type="continuationSeparator" w:id="0">
    <w:p w14:paraId="6E008EB8" w14:textId="77777777" w:rsidR="00EB1672" w:rsidRDefault="00EB1672" w:rsidP="0025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alibri Light">
    <w:altName w:val="Times New Roman"/>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Adobe Arabic">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C6DD" w14:textId="77777777" w:rsidR="00EB1672" w:rsidRDefault="00EB1672" w:rsidP="008110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22EF1" w14:textId="77777777" w:rsidR="00EB1672" w:rsidRDefault="00EB1672" w:rsidP="002512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4392" w14:textId="77777777" w:rsidR="00EB1672" w:rsidRDefault="00EB1672" w:rsidP="008110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C68">
      <w:rPr>
        <w:rStyle w:val="PageNumber"/>
        <w:noProof/>
      </w:rPr>
      <w:t>1</w:t>
    </w:r>
    <w:r>
      <w:rPr>
        <w:rStyle w:val="PageNumber"/>
      </w:rPr>
      <w:fldChar w:fldCharType="end"/>
    </w:r>
  </w:p>
  <w:p w14:paraId="33F72737" w14:textId="05D8D263" w:rsidR="00EB1672" w:rsidRDefault="00EB1672" w:rsidP="002512DA">
    <w:pPr>
      <w:pStyle w:val="Footer"/>
      <w:ind w:right="360"/>
    </w:pPr>
    <w:r>
      <w:t>Gender, Sexuality, and the Built Environment</w:t>
    </w:r>
  </w:p>
  <w:p w14:paraId="50D49159" w14:textId="6A0BDC48" w:rsidR="00EB1672" w:rsidRDefault="00EB1672" w:rsidP="002512DA">
    <w:pPr>
      <w:pStyle w:val="Footer"/>
      <w:ind w:right="360"/>
    </w:pPr>
    <w:r>
      <w:t>Sewell, Fall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F393" w14:textId="77777777" w:rsidR="00EB1672" w:rsidRDefault="00EB1672" w:rsidP="002512DA">
      <w:r>
        <w:separator/>
      </w:r>
    </w:p>
  </w:footnote>
  <w:footnote w:type="continuationSeparator" w:id="0">
    <w:p w14:paraId="770726C7" w14:textId="77777777" w:rsidR="00EB1672" w:rsidRDefault="00EB1672" w:rsidP="00251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27"/>
    <w:rsid w:val="0002148F"/>
    <w:rsid w:val="0005063D"/>
    <w:rsid w:val="000539E9"/>
    <w:rsid w:val="0009177A"/>
    <w:rsid w:val="000B189D"/>
    <w:rsid w:val="000C0390"/>
    <w:rsid w:val="000E3CFC"/>
    <w:rsid w:val="00126108"/>
    <w:rsid w:val="00196D27"/>
    <w:rsid w:val="001C6236"/>
    <w:rsid w:val="00215162"/>
    <w:rsid w:val="00244B48"/>
    <w:rsid w:val="002512DA"/>
    <w:rsid w:val="00262369"/>
    <w:rsid w:val="0027278F"/>
    <w:rsid w:val="0027752A"/>
    <w:rsid w:val="002A2354"/>
    <w:rsid w:val="002B51C1"/>
    <w:rsid w:val="002C5645"/>
    <w:rsid w:val="00332126"/>
    <w:rsid w:val="003A4CD9"/>
    <w:rsid w:val="003A6917"/>
    <w:rsid w:val="003D142A"/>
    <w:rsid w:val="003E19AA"/>
    <w:rsid w:val="004069E6"/>
    <w:rsid w:val="004458F8"/>
    <w:rsid w:val="004A32F4"/>
    <w:rsid w:val="004C5E74"/>
    <w:rsid w:val="00521F82"/>
    <w:rsid w:val="00574387"/>
    <w:rsid w:val="00582EF9"/>
    <w:rsid w:val="00597A15"/>
    <w:rsid w:val="005C5CB0"/>
    <w:rsid w:val="00623290"/>
    <w:rsid w:val="0063471A"/>
    <w:rsid w:val="006C2518"/>
    <w:rsid w:val="006D05C4"/>
    <w:rsid w:val="00703C68"/>
    <w:rsid w:val="00794E4D"/>
    <w:rsid w:val="007B0964"/>
    <w:rsid w:val="007F012F"/>
    <w:rsid w:val="007F7518"/>
    <w:rsid w:val="00801E40"/>
    <w:rsid w:val="00811009"/>
    <w:rsid w:val="00830980"/>
    <w:rsid w:val="00834E85"/>
    <w:rsid w:val="0086440B"/>
    <w:rsid w:val="00900A7E"/>
    <w:rsid w:val="00931065"/>
    <w:rsid w:val="0094751F"/>
    <w:rsid w:val="00955535"/>
    <w:rsid w:val="00964C5C"/>
    <w:rsid w:val="0098197D"/>
    <w:rsid w:val="009928F0"/>
    <w:rsid w:val="009A5A54"/>
    <w:rsid w:val="009A5A7C"/>
    <w:rsid w:val="009C0392"/>
    <w:rsid w:val="00A10E9C"/>
    <w:rsid w:val="00A44BD9"/>
    <w:rsid w:val="00A55AFB"/>
    <w:rsid w:val="00A651B7"/>
    <w:rsid w:val="00AB2BB8"/>
    <w:rsid w:val="00AF61FD"/>
    <w:rsid w:val="00B2695A"/>
    <w:rsid w:val="00B32FC0"/>
    <w:rsid w:val="00B37EC1"/>
    <w:rsid w:val="00B6683A"/>
    <w:rsid w:val="00B67BD8"/>
    <w:rsid w:val="00B75208"/>
    <w:rsid w:val="00B93846"/>
    <w:rsid w:val="00BA720F"/>
    <w:rsid w:val="00BE04E0"/>
    <w:rsid w:val="00BE08AB"/>
    <w:rsid w:val="00C142A5"/>
    <w:rsid w:val="00C307FF"/>
    <w:rsid w:val="00C51FB7"/>
    <w:rsid w:val="00C70CDB"/>
    <w:rsid w:val="00CA4051"/>
    <w:rsid w:val="00CD1E8E"/>
    <w:rsid w:val="00CD1F58"/>
    <w:rsid w:val="00D32A64"/>
    <w:rsid w:val="00D409CF"/>
    <w:rsid w:val="00D56D6D"/>
    <w:rsid w:val="00D766AB"/>
    <w:rsid w:val="00D94F3B"/>
    <w:rsid w:val="00D96BF6"/>
    <w:rsid w:val="00DE76A4"/>
    <w:rsid w:val="00EB1672"/>
    <w:rsid w:val="00EE6E8D"/>
    <w:rsid w:val="00EF02D4"/>
    <w:rsid w:val="00EF510E"/>
    <w:rsid w:val="00F02DFC"/>
    <w:rsid w:val="00F173AD"/>
    <w:rsid w:val="00F32759"/>
    <w:rsid w:val="00F41A27"/>
    <w:rsid w:val="00F52847"/>
    <w:rsid w:val="00F904B6"/>
    <w:rsid w:val="00FA5545"/>
    <w:rsid w:val="00FD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D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E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5E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96D27"/>
    <w:pPr>
      <w:keepNext/>
      <w:outlineLvl w:val="3"/>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6D27"/>
    <w:rPr>
      <w:rFonts w:ascii="Times" w:eastAsia="Times New Roman" w:hAnsi="Times" w:cs="Times New Roman"/>
      <w:b/>
      <w:szCs w:val="20"/>
    </w:rPr>
  </w:style>
  <w:style w:type="paragraph" w:styleId="BodyTextIndent">
    <w:name w:val="Body Text Indent"/>
    <w:basedOn w:val="Normal"/>
    <w:link w:val="BodyTextIndentChar"/>
    <w:semiHidden/>
    <w:rsid w:val="00196D27"/>
    <w:pPr>
      <w:ind w:left="720"/>
    </w:pPr>
    <w:rPr>
      <w:rFonts w:ascii="Times" w:eastAsia="Times New Roman" w:hAnsi="Times" w:cs="Times New Roman"/>
      <w:szCs w:val="20"/>
    </w:rPr>
  </w:style>
  <w:style w:type="character" w:customStyle="1" w:styleId="BodyTextIndentChar">
    <w:name w:val="Body Text Indent Char"/>
    <w:basedOn w:val="DefaultParagraphFont"/>
    <w:link w:val="BodyTextIndent"/>
    <w:semiHidden/>
    <w:rsid w:val="00196D27"/>
    <w:rPr>
      <w:rFonts w:ascii="Times" w:eastAsia="Times New Roman" w:hAnsi="Times" w:cs="Times New Roman"/>
      <w:szCs w:val="20"/>
    </w:rPr>
  </w:style>
  <w:style w:type="character" w:customStyle="1" w:styleId="Heading1Char">
    <w:name w:val="Heading 1 Char"/>
    <w:basedOn w:val="DefaultParagraphFont"/>
    <w:link w:val="Heading1"/>
    <w:uiPriority w:val="9"/>
    <w:rsid w:val="004C5E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5E7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2512DA"/>
    <w:pPr>
      <w:tabs>
        <w:tab w:val="center" w:pos="4680"/>
        <w:tab w:val="right" w:pos="9360"/>
      </w:tabs>
    </w:pPr>
  </w:style>
  <w:style w:type="character" w:customStyle="1" w:styleId="FooterChar">
    <w:name w:val="Footer Char"/>
    <w:basedOn w:val="DefaultParagraphFont"/>
    <w:link w:val="Footer"/>
    <w:uiPriority w:val="99"/>
    <w:rsid w:val="002512DA"/>
  </w:style>
  <w:style w:type="character" w:styleId="PageNumber">
    <w:name w:val="page number"/>
    <w:basedOn w:val="DefaultParagraphFont"/>
    <w:uiPriority w:val="99"/>
    <w:semiHidden/>
    <w:unhideWhenUsed/>
    <w:rsid w:val="002512DA"/>
  </w:style>
  <w:style w:type="paragraph" w:styleId="Header">
    <w:name w:val="header"/>
    <w:basedOn w:val="Normal"/>
    <w:link w:val="HeaderChar"/>
    <w:uiPriority w:val="99"/>
    <w:unhideWhenUsed/>
    <w:rsid w:val="002512DA"/>
    <w:pPr>
      <w:tabs>
        <w:tab w:val="center" w:pos="4680"/>
        <w:tab w:val="right" w:pos="9360"/>
      </w:tabs>
    </w:pPr>
  </w:style>
  <w:style w:type="character" w:customStyle="1" w:styleId="HeaderChar">
    <w:name w:val="Header Char"/>
    <w:basedOn w:val="DefaultParagraphFont"/>
    <w:link w:val="Header"/>
    <w:uiPriority w:val="99"/>
    <w:rsid w:val="00251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E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5E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96D27"/>
    <w:pPr>
      <w:keepNext/>
      <w:outlineLvl w:val="3"/>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6D27"/>
    <w:rPr>
      <w:rFonts w:ascii="Times" w:eastAsia="Times New Roman" w:hAnsi="Times" w:cs="Times New Roman"/>
      <w:b/>
      <w:szCs w:val="20"/>
    </w:rPr>
  </w:style>
  <w:style w:type="paragraph" w:styleId="BodyTextIndent">
    <w:name w:val="Body Text Indent"/>
    <w:basedOn w:val="Normal"/>
    <w:link w:val="BodyTextIndentChar"/>
    <w:semiHidden/>
    <w:rsid w:val="00196D27"/>
    <w:pPr>
      <w:ind w:left="720"/>
    </w:pPr>
    <w:rPr>
      <w:rFonts w:ascii="Times" w:eastAsia="Times New Roman" w:hAnsi="Times" w:cs="Times New Roman"/>
      <w:szCs w:val="20"/>
    </w:rPr>
  </w:style>
  <w:style w:type="character" w:customStyle="1" w:styleId="BodyTextIndentChar">
    <w:name w:val="Body Text Indent Char"/>
    <w:basedOn w:val="DefaultParagraphFont"/>
    <w:link w:val="BodyTextIndent"/>
    <w:semiHidden/>
    <w:rsid w:val="00196D27"/>
    <w:rPr>
      <w:rFonts w:ascii="Times" w:eastAsia="Times New Roman" w:hAnsi="Times" w:cs="Times New Roman"/>
      <w:szCs w:val="20"/>
    </w:rPr>
  </w:style>
  <w:style w:type="character" w:customStyle="1" w:styleId="Heading1Char">
    <w:name w:val="Heading 1 Char"/>
    <w:basedOn w:val="DefaultParagraphFont"/>
    <w:link w:val="Heading1"/>
    <w:uiPriority w:val="9"/>
    <w:rsid w:val="004C5E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5E7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2512DA"/>
    <w:pPr>
      <w:tabs>
        <w:tab w:val="center" w:pos="4680"/>
        <w:tab w:val="right" w:pos="9360"/>
      </w:tabs>
    </w:pPr>
  </w:style>
  <w:style w:type="character" w:customStyle="1" w:styleId="FooterChar">
    <w:name w:val="Footer Char"/>
    <w:basedOn w:val="DefaultParagraphFont"/>
    <w:link w:val="Footer"/>
    <w:uiPriority w:val="99"/>
    <w:rsid w:val="002512DA"/>
  </w:style>
  <w:style w:type="character" w:styleId="PageNumber">
    <w:name w:val="page number"/>
    <w:basedOn w:val="DefaultParagraphFont"/>
    <w:uiPriority w:val="99"/>
    <w:semiHidden/>
    <w:unhideWhenUsed/>
    <w:rsid w:val="002512DA"/>
  </w:style>
  <w:style w:type="paragraph" w:styleId="Header">
    <w:name w:val="header"/>
    <w:basedOn w:val="Normal"/>
    <w:link w:val="HeaderChar"/>
    <w:uiPriority w:val="99"/>
    <w:unhideWhenUsed/>
    <w:rsid w:val="002512DA"/>
    <w:pPr>
      <w:tabs>
        <w:tab w:val="center" w:pos="4680"/>
        <w:tab w:val="right" w:pos="9360"/>
      </w:tabs>
    </w:pPr>
  </w:style>
  <w:style w:type="character" w:customStyle="1" w:styleId="HeaderChar">
    <w:name w:val="Header Char"/>
    <w:basedOn w:val="DefaultParagraphFont"/>
    <w:link w:val="Header"/>
    <w:uiPriority w:val="99"/>
    <w:rsid w:val="0025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1043</Words>
  <Characters>5949</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Books</vt:lpstr>
    </vt:vector>
  </TitlesOfParts>
  <Company>jessica</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Sewell</cp:lastModifiedBy>
  <cp:revision>8</cp:revision>
  <cp:lastPrinted>2016-08-15T15:42:00Z</cp:lastPrinted>
  <dcterms:created xsi:type="dcterms:W3CDTF">2016-08-17T19:39:00Z</dcterms:created>
  <dcterms:modified xsi:type="dcterms:W3CDTF">2016-08-23T15:27:00Z</dcterms:modified>
</cp:coreProperties>
</file>